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2C" w:rsidRPr="004C6C2C" w:rsidRDefault="004C6C2C" w:rsidP="00A4040D">
      <w:pPr>
        <w:pStyle w:val="NoSpacing"/>
        <w:jc w:val="center"/>
        <w:rPr>
          <w:rFonts w:cs="Arial"/>
          <w:b/>
          <w:color w:val="000000"/>
          <w:sz w:val="32"/>
          <w:szCs w:val="32"/>
        </w:rPr>
      </w:pPr>
      <w:r w:rsidRPr="004C6C2C">
        <w:rPr>
          <w:rFonts w:cs="Arial"/>
          <w:b/>
          <w:color w:val="000000"/>
          <w:sz w:val="32"/>
          <w:szCs w:val="32"/>
        </w:rPr>
        <w:t xml:space="preserve">Literature and Composition </w:t>
      </w:r>
    </w:p>
    <w:p w:rsidR="004C6C2C" w:rsidRPr="00083507" w:rsidRDefault="004C6C2C" w:rsidP="00A4040D">
      <w:pPr>
        <w:pStyle w:val="NoSpacing"/>
        <w:jc w:val="center"/>
        <w:rPr>
          <w:rFonts w:cs="Arial"/>
          <w:color w:val="000000"/>
          <w:sz w:val="20"/>
          <w:szCs w:val="20"/>
        </w:rPr>
      </w:pPr>
      <w:r w:rsidRPr="00083507">
        <w:rPr>
          <w:rFonts w:cs="Arial"/>
          <w:color w:val="000000"/>
          <w:sz w:val="20"/>
          <w:szCs w:val="20"/>
        </w:rPr>
        <w:t>Mr. Cleary – B237</w:t>
      </w:r>
    </w:p>
    <w:p w:rsidR="004C6C2C" w:rsidRPr="00083507" w:rsidRDefault="00087A65" w:rsidP="00A4040D">
      <w:pPr>
        <w:pStyle w:val="NoSpacing"/>
        <w:jc w:val="center"/>
        <w:rPr>
          <w:rFonts w:cs="Arial"/>
          <w:color w:val="000000"/>
          <w:sz w:val="20"/>
          <w:szCs w:val="20"/>
        </w:rPr>
      </w:pPr>
      <w:hyperlink r:id="rId5" w:history="1">
        <w:r w:rsidR="00586840" w:rsidRPr="00083507">
          <w:rPr>
            <w:rStyle w:val="Hyperlink"/>
            <w:rFonts w:cs="Arial"/>
            <w:sz w:val="20"/>
            <w:szCs w:val="20"/>
          </w:rPr>
          <w:t>lcleary@plymouth.k12.wi.us</w:t>
        </w:r>
      </w:hyperlink>
      <w:r w:rsidR="00586840" w:rsidRPr="00083507">
        <w:rPr>
          <w:rFonts w:cs="Arial"/>
          <w:color w:val="000000"/>
          <w:sz w:val="20"/>
          <w:szCs w:val="20"/>
        </w:rPr>
        <w:t xml:space="preserve"> (emails sent here may go directly to spam)</w:t>
      </w:r>
    </w:p>
    <w:p w:rsidR="004C6C2C" w:rsidRPr="00083507" w:rsidRDefault="00087A65" w:rsidP="00A4040D">
      <w:pPr>
        <w:pStyle w:val="NoSpacing"/>
        <w:jc w:val="center"/>
        <w:rPr>
          <w:rFonts w:cs="Arial"/>
          <w:color w:val="000000"/>
          <w:sz w:val="20"/>
          <w:szCs w:val="20"/>
        </w:rPr>
      </w:pPr>
      <w:hyperlink r:id="rId6" w:history="1">
        <w:r w:rsidR="00492187" w:rsidRPr="00AD41B6">
          <w:rPr>
            <w:rStyle w:val="Hyperlink"/>
            <w:rFonts w:cs="Arial"/>
            <w:sz w:val="20"/>
            <w:szCs w:val="20"/>
          </w:rPr>
          <w:t>mrclearyphs@gmail.com</w:t>
        </w:r>
      </w:hyperlink>
      <w:r w:rsidR="00492187">
        <w:rPr>
          <w:rFonts w:cs="Arial"/>
          <w:color w:val="000000"/>
          <w:sz w:val="20"/>
          <w:szCs w:val="20"/>
        </w:rPr>
        <w:t xml:space="preserve"> (class related correspondence)</w:t>
      </w:r>
    </w:p>
    <w:p w:rsidR="00610A95" w:rsidRPr="00083507" w:rsidRDefault="00610A95" w:rsidP="00A4040D">
      <w:pPr>
        <w:pStyle w:val="NoSpacing"/>
        <w:jc w:val="center"/>
        <w:rPr>
          <w:rFonts w:cs="Arial"/>
          <w:color w:val="000000"/>
          <w:sz w:val="20"/>
          <w:szCs w:val="20"/>
        </w:rPr>
      </w:pPr>
      <w:r w:rsidRPr="00083507">
        <w:rPr>
          <w:rFonts w:cs="Arial"/>
          <w:color w:val="000000"/>
          <w:sz w:val="20"/>
          <w:szCs w:val="20"/>
        </w:rPr>
        <w:t>920.893.6911 ext. 1586</w:t>
      </w:r>
    </w:p>
    <w:p w:rsidR="004C6C2C" w:rsidRPr="00083507" w:rsidRDefault="004C6C2C" w:rsidP="00A4040D">
      <w:pPr>
        <w:pStyle w:val="NoSpacing"/>
        <w:jc w:val="center"/>
        <w:rPr>
          <w:rFonts w:cs="Arial"/>
          <w:color w:val="000000"/>
          <w:sz w:val="20"/>
          <w:szCs w:val="20"/>
        </w:rPr>
      </w:pPr>
      <w:r w:rsidRPr="00083507">
        <w:rPr>
          <w:rFonts w:cs="Arial"/>
          <w:b/>
          <w:color w:val="000000"/>
          <w:sz w:val="20"/>
          <w:szCs w:val="20"/>
        </w:rPr>
        <w:t>Class website</w:t>
      </w:r>
      <w:r w:rsidRPr="00083507">
        <w:rPr>
          <w:rFonts w:cs="Arial"/>
          <w:color w:val="000000"/>
          <w:sz w:val="20"/>
          <w:szCs w:val="20"/>
        </w:rPr>
        <w:t xml:space="preserve"> – </w:t>
      </w:r>
      <w:r w:rsidRPr="00083507">
        <w:rPr>
          <w:rFonts w:cs="Arial"/>
          <w:color w:val="000000"/>
          <w:sz w:val="20"/>
          <w:szCs w:val="20"/>
          <w:u w:val="single"/>
        </w:rPr>
        <w:t>www.clearyphs.weebly.com</w:t>
      </w:r>
      <w:r w:rsidR="00FC6BC0" w:rsidRPr="00083507">
        <w:rPr>
          <w:rFonts w:cs="Arial"/>
          <w:color w:val="000000"/>
          <w:sz w:val="20"/>
          <w:szCs w:val="20"/>
          <w:u w:val="single"/>
        </w:rPr>
        <w:t xml:space="preserve"> </w:t>
      </w:r>
      <w:r w:rsidR="00FC6BC0" w:rsidRPr="00083507">
        <w:rPr>
          <w:rFonts w:cs="Arial"/>
          <w:color w:val="000000"/>
          <w:sz w:val="20"/>
          <w:szCs w:val="20"/>
        </w:rPr>
        <w:t xml:space="preserve">– for handouts, daily </w:t>
      </w:r>
      <w:r w:rsidR="00E92C10">
        <w:rPr>
          <w:rFonts w:cs="Arial"/>
          <w:color w:val="000000"/>
          <w:sz w:val="20"/>
          <w:szCs w:val="20"/>
        </w:rPr>
        <w:t>reminders</w:t>
      </w:r>
      <w:r w:rsidR="00FC6BC0" w:rsidRPr="00083507">
        <w:rPr>
          <w:rFonts w:cs="Arial"/>
          <w:color w:val="000000"/>
          <w:sz w:val="20"/>
          <w:szCs w:val="20"/>
        </w:rPr>
        <w:t>, blogging activity and more</w:t>
      </w:r>
    </w:p>
    <w:p w:rsidR="004C6C2C" w:rsidRPr="004C6C2C" w:rsidRDefault="00783B98" w:rsidP="00A4040D">
      <w:pPr>
        <w:pStyle w:val="NoSpacing"/>
        <w:jc w:val="center"/>
        <w:rPr>
          <w:rFonts w:cs="Arial"/>
          <w:color w:val="000000"/>
        </w:rPr>
      </w:pPr>
      <w:r>
        <w:rPr>
          <w:rFonts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96520</wp:posOffset>
                </wp:positionV>
                <wp:extent cx="8341360" cy="635"/>
                <wp:effectExtent l="9525" t="5080"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D03F6" id="_x0000_t32" coordsize="21600,21600" o:spt="32" o:oned="t" path="m,l21600,21600e" filled="f">
                <v:path arrowok="t" fillok="f" o:connecttype="none"/>
                <o:lock v:ext="edit" shapetype="t"/>
              </v:shapetype>
              <v:shape id="AutoShape 2" o:spid="_x0000_s1026" type="#_x0000_t32" style="position:absolute;margin-left:-50.25pt;margin-top:7.6pt;width:656.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9HIAIAAD0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"/>
            </w:pict>
          </mc:Fallback>
        </mc:AlternateContent>
      </w:r>
    </w:p>
    <w:p w:rsidR="00586840" w:rsidRPr="00083507" w:rsidRDefault="00AA756E" w:rsidP="004C6C2C">
      <w:pPr>
        <w:pStyle w:val="NoSpacing"/>
        <w:rPr>
          <w:rFonts w:cs="Arial"/>
          <w:color w:val="000000"/>
          <w:sz w:val="20"/>
          <w:szCs w:val="20"/>
        </w:rPr>
      </w:pPr>
      <w:r w:rsidRPr="00083507">
        <w:rPr>
          <w:rFonts w:cs="Arial"/>
          <w:color w:val="000000"/>
          <w:sz w:val="20"/>
          <w:szCs w:val="20"/>
        </w:rPr>
        <w:t>W</w:t>
      </w:r>
      <w:r w:rsidR="004C6C2C" w:rsidRPr="00083507">
        <w:rPr>
          <w:rFonts w:cs="Arial"/>
          <w:color w:val="000000"/>
          <w:sz w:val="20"/>
          <w:szCs w:val="20"/>
        </w:rPr>
        <w:t>elcom</w:t>
      </w:r>
      <w:r w:rsidR="00586840" w:rsidRPr="00083507">
        <w:rPr>
          <w:rFonts w:cs="Arial"/>
          <w:color w:val="000000"/>
          <w:sz w:val="20"/>
          <w:szCs w:val="20"/>
        </w:rPr>
        <w:t xml:space="preserve">e to Literature and Composition, a course designed to help students develop the strong literacy and critical thinking skills crucial in today’s workplace. </w:t>
      </w:r>
      <w:r w:rsidR="004C6C2C" w:rsidRPr="00083507">
        <w:rPr>
          <w:rFonts w:cs="Arial"/>
          <w:color w:val="000000"/>
          <w:sz w:val="20"/>
          <w:szCs w:val="20"/>
        </w:rPr>
        <w:t xml:space="preserve">Throughout this yearlong course, </w:t>
      </w:r>
      <w:r w:rsidR="00586840" w:rsidRPr="00083507">
        <w:rPr>
          <w:rFonts w:cs="Arial"/>
          <w:color w:val="000000"/>
          <w:sz w:val="20"/>
          <w:szCs w:val="20"/>
        </w:rPr>
        <w:t>students</w:t>
      </w:r>
      <w:r w:rsidR="004C6C2C" w:rsidRPr="00083507">
        <w:rPr>
          <w:rFonts w:cs="Arial"/>
          <w:color w:val="000000"/>
          <w:sz w:val="20"/>
          <w:szCs w:val="20"/>
        </w:rPr>
        <w:t xml:space="preserve"> will </w:t>
      </w:r>
      <w:r w:rsidR="00C32F01" w:rsidRPr="00083507">
        <w:rPr>
          <w:rFonts w:cs="Arial"/>
          <w:color w:val="000000"/>
          <w:sz w:val="20"/>
          <w:szCs w:val="20"/>
        </w:rPr>
        <w:t>read</w:t>
      </w:r>
      <w:r w:rsidR="00287084" w:rsidRPr="00083507">
        <w:rPr>
          <w:rFonts w:cs="Arial"/>
          <w:color w:val="000000"/>
          <w:sz w:val="20"/>
          <w:szCs w:val="20"/>
        </w:rPr>
        <w:t xml:space="preserve">, </w:t>
      </w:r>
      <w:r w:rsidR="00586840" w:rsidRPr="00083507">
        <w:rPr>
          <w:rFonts w:cs="Arial"/>
          <w:color w:val="000000"/>
          <w:sz w:val="20"/>
          <w:szCs w:val="20"/>
        </w:rPr>
        <w:t xml:space="preserve">analyze, </w:t>
      </w:r>
      <w:r w:rsidR="00C32F01" w:rsidRPr="00083507">
        <w:rPr>
          <w:rFonts w:cs="Arial"/>
          <w:color w:val="000000"/>
          <w:sz w:val="20"/>
          <w:szCs w:val="20"/>
        </w:rPr>
        <w:t>discuss</w:t>
      </w:r>
      <w:r w:rsidR="00287084" w:rsidRPr="00083507">
        <w:rPr>
          <w:rFonts w:cs="Arial"/>
          <w:color w:val="000000"/>
          <w:sz w:val="20"/>
          <w:szCs w:val="20"/>
        </w:rPr>
        <w:t>, and write about literature</w:t>
      </w:r>
      <w:r w:rsidR="00E92C10">
        <w:rPr>
          <w:rFonts w:cs="Arial"/>
          <w:color w:val="000000"/>
          <w:sz w:val="20"/>
          <w:szCs w:val="20"/>
        </w:rPr>
        <w:t xml:space="preserve"> and other media, often</w:t>
      </w:r>
      <w:r w:rsidR="00C32F01" w:rsidRPr="00083507">
        <w:rPr>
          <w:rFonts w:cs="Arial"/>
          <w:color w:val="000000"/>
          <w:sz w:val="20"/>
          <w:szCs w:val="20"/>
        </w:rPr>
        <w:t xml:space="preserve"> to help expl</w:t>
      </w:r>
      <w:r w:rsidR="00586840" w:rsidRPr="00083507">
        <w:rPr>
          <w:rFonts w:cs="Arial"/>
          <w:color w:val="000000"/>
          <w:sz w:val="20"/>
          <w:szCs w:val="20"/>
        </w:rPr>
        <w:t>ore the course’s focus question: what is the American Dream?  Daily, students must participate in small and/or large group discussions.</w:t>
      </w:r>
    </w:p>
    <w:p w:rsidR="00A86032" w:rsidRPr="00586840" w:rsidRDefault="00A86032" w:rsidP="00586840">
      <w:pPr>
        <w:pStyle w:val="NoSpacing"/>
        <w:rPr>
          <w:rFonts w:cs="Arial"/>
          <w:b/>
          <w:color w:val="000000"/>
          <w:sz w:val="24"/>
          <w:szCs w:val="24"/>
          <w:u w:val="single"/>
        </w:rPr>
      </w:pPr>
    </w:p>
    <w:p w:rsidR="004C6C2C" w:rsidRPr="00083507" w:rsidRDefault="00FF6F18" w:rsidP="00A86032">
      <w:pPr>
        <w:pStyle w:val="NoSpacing"/>
        <w:jc w:val="center"/>
        <w:rPr>
          <w:rFonts w:cs="Arial"/>
          <w:b/>
          <w:color w:val="000000"/>
          <w:u w:val="single"/>
        </w:rPr>
      </w:pPr>
      <w:r w:rsidRPr="00083507">
        <w:rPr>
          <w:rFonts w:cs="Arial"/>
          <w:b/>
          <w:color w:val="000000"/>
          <w:u w:val="single"/>
        </w:rPr>
        <w:t>Proposed Course Outline</w:t>
      </w:r>
    </w:p>
    <w:p w:rsidR="00AA756E" w:rsidRPr="00083507" w:rsidRDefault="006F49D8" w:rsidP="00FC6BC0">
      <w:pPr>
        <w:pStyle w:val="NoSpacing"/>
        <w:ind w:right="3150"/>
        <w:rPr>
          <w:b/>
          <w:sz w:val="20"/>
          <w:szCs w:val="20"/>
        </w:rPr>
      </w:pPr>
      <w:r w:rsidRPr="00083507">
        <w:rPr>
          <w:b/>
          <w:sz w:val="20"/>
          <w:szCs w:val="20"/>
        </w:rPr>
        <w:t>First semester</w:t>
      </w:r>
    </w:p>
    <w:p w:rsidR="00130261" w:rsidRDefault="00961ED6" w:rsidP="00FC6BC0">
      <w:pPr>
        <w:pStyle w:val="NoSpacing"/>
        <w:ind w:right="3150"/>
        <w:rPr>
          <w:sz w:val="20"/>
          <w:szCs w:val="20"/>
        </w:rPr>
      </w:pPr>
      <w:r>
        <w:rPr>
          <w:sz w:val="20"/>
          <w:szCs w:val="20"/>
        </w:rPr>
        <w:t>Composition – writing for real world purposes:</w:t>
      </w:r>
    </w:p>
    <w:p w:rsidR="00961ED6" w:rsidRDefault="00961ED6" w:rsidP="00961ED6">
      <w:pPr>
        <w:pStyle w:val="NoSpacing"/>
        <w:numPr>
          <w:ilvl w:val="0"/>
          <w:numId w:val="9"/>
        </w:numPr>
        <w:ind w:right="3150"/>
        <w:rPr>
          <w:sz w:val="20"/>
          <w:szCs w:val="20"/>
        </w:rPr>
      </w:pPr>
      <w:r>
        <w:rPr>
          <w:sz w:val="20"/>
          <w:szCs w:val="20"/>
        </w:rPr>
        <w:t>Express/Reflect</w:t>
      </w:r>
    </w:p>
    <w:p w:rsidR="00961ED6" w:rsidRDefault="00961ED6" w:rsidP="00961ED6">
      <w:pPr>
        <w:pStyle w:val="NoSpacing"/>
        <w:numPr>
          <w:ilvl w:val="0"/>
          <w:numId w:val="9"/>
        </w:numPr>
        <w:ind w:right="3150"/>
        <w:rPr>
          <w:sz w:val="20"/>
          <w:szCs w:val="20"/>
        </w:rPr>
      </w:pPr>
      <w:r>
        <w:rPr>
          <w:sz w:val="20"/>
          <w:szCs w:val="20"/>
        </w:rPr>
        <w:t>Inform</w:t>
      </w:r>
    </w:p>
    <w:p w:rsidR="00961ED6" w:rsidRDefault="00961ED6" w:rsidP="00961ED6">
      <w:pPr>
        <w:pStyle w:val="NoSpacing"/>
        <w:numPr>
          <w:ilvl w:val="0"/>
          <w:numId w:val="9"/>
        </w:numPr>
        <w:ind w:right="3150"/>
        <w:rPr>
          <w:sz w:val="20"/>
          <w:szCs w:val="20"/>
        </w:rPr>
      </w:pPr>
      <w:r>
        <w:rPr>
          <w:sz w:val="20"/>
          <w:szCs w:val="20"/>
        </w:rPr>
        <w:t>Evaluate and Judge</w:t>
      </w:r>
    </w:p>
    <w:p w:rsidR="00961ED6" w:rsidRDefault="00961ED6" w:rsidP="00961ED6">
      <w:pPr>
        <w:pStyle w:val="NoSpacing"/>
        <w:numPr>
          <w:ilvl w:val="0"/>
          <w:numId w:val="9"/>
        </w:numPr>
        <w:ind w:right="3150"/>
        <w:rPr>
          <w:sz w:val="20"/>
          <w:szCs w:val="20"/>
        </w:rPr>
      </w:pPr>
      <w:r>
        <w:rPr>
          <w:sz w:val="20"/>
          <w:szCs w:val="20"/>
        </w:rPr>
        <w:t>Inquire and explore</w:t>
      </w:r>
    </w:p>
    <w:p w:rsidR="00961ED6" w:rsidRDefault="00961ED6" w:rsidP="00961ED6">
      <w:pPr>
        <w:pStyle w:val="NoSpacing"/>
        <w:numPr>
          <w:ilvl w:val="0"/>
          <w:numId w:val="9"/>
        </w:numPr>
        <w:ind w:right="3150"/>
        <w:rPr>
          <w:sz w:val="20"/>
          <w:szCs w:val="20"/>
        </w:rPr>
      </w:pPr>
      <w:r>
        <w:rPr>
          <w:sz w:val="20"/>
          <w:szCs w:val="20"/>
        </w:rPr>
        <w:t>Analyze and interpret</w:t>
      </w:r>
    </w:p>
    <w:p w:rsidR="00961ED6" w:rsidRDefault="00961ED6" w:rsidP="00961ED6">
      <w:pPr>
        <w:pStyle w:val="NoSpacing"/>
        <w:numPr>
          <w:ilvl w:val="0"/>
          <w:numId w:val="9"/>
        </w:numPr>
        <w:ind w:right="3150"/>
        <w:rPr>
          <w:sz w:val="20"/>
          <w:szCs w:val="20"/>
        </w:rPr>
      </w:pPr>
      <w:r>
        <w:rPr>
          <w:sz w:val="20"/>
          <w:szCs w:val="20"/>
        </w:rPr>
        <w:t>Take a stand/propose a solution</w:t>
      </w:r>
    </w:p>
    <w:p w:rsidR="00961ED6" w:rsidRDefault="00961ED6" w:rsidP="00961ED6">
      <w:pPr>
        <w:pStyle w:val="NoSpacing"/>
        <w:rPr>
          <w:sz w:val="20"/>
          <w:szCs w:val="20"/>
        </w:rPr>
      </w:pPr>
      <w:r>
        <w:rPr>
          <w:sz w:val="20"/>
          <w:szCs w:val="20"/>
        </w:rPr>
        <w:t>Literature – The Declaration of Independence, Selected excerpts from works of the American transcendentalists</w:t>
      </w:r>
    </w:p>
    <w:p w:rsidR="00961ED6" w:rsidRPr="00083507" w:rsidRDefault="00961ED6" w:rsidP="00FC6BC0">
      <w:pPr>
        <w:pStyle w:val="NoSpacing"/>
        <w:ind w:right="3150"/>
        <w:rPr>
          <w:sz w:val="20"/>
          <w:szCs w:val="20"/>
        </w:rPr>
      </w:pPr>
    </w:p>
    <w:p w:rsidR="006F49D8" w:rsidRDefault="006F49D8" w:rsidP="00FC6BC0">
      <w:pPr>
        <w:pStyle w:val="NoSpacing"/>
        <w:ind w:right="3150"/>
        <w:rPr>
          <w:b/>
          <w:sz w:val="20"/>
          <w:szCs w:val="20"/>
        </w:rPr>
      </w:pPr>
      <w:r w:rsidRPr="00083507">
        <w:rPr>
          <w:b/>
          <w:sz w:val="20"/>
          <w:szCs w:val="20"/>
        </w:rPr>
        <w:t>Second Semester</w:t>
      </w:r>
    </w:p>
    <w:p w:rsidR="00961ED6" w:rsidRPr="00961ED6" w:rsidRDefault="00961ED6" w:rsidP="00FC6BC0">
      <w:pPr>
        <w:pStyle w:val="NoSpacing"/>
        <w:ind w:right="3150"/>
        <w:rPr>
          <w:sz w:val="20"/>
          <w:szCs w:val="20"/>
        </w:rPr>
      </w:pPr>
      <w:r>
        <w:rPr>
          <w:sz w:val="20"/>
          <w:szCs w:val="20"/>
        </w:rPr>
        <w:t>Literature - The Adventures of Huckleberry Finn, The Great Gatsby, A Streetcar Named Desire (drama), A Raisin in the Sun (drama), multicultural American dream choice novel</w:t>
      </w:r>
    </w:p>
    <w:p w:rsidR="004C6C2C" w:rsidRPr="00083507" w:rsidRDefault="004C6C2C" w:rsidP="00FC6BC0">
      <w:pPr>
        <w:pStyle w:val="NoSpacing"/>
        <w:ind w:right="3150"/>
        <w:rPr>
          <w:rFonts w:ascii="Arial" w:hAnsi="Arial" w:cs="Arial"/>
          <w:b/>
          <w:color w:val="000000"/>
          <w:sz w:val="20"/>
          <w:szCs w:val="20"/>
          <w:u w:val="single"/>
        </w:rPr>
      </w:pPr>
    </w:p>
    <w:p w:rsidR="00130261" w:rsidRPr="00961ED6" w:rsidRDefault="00E92C10" w:rsidP="00FF6F18">
      <w:pPr>
        <w:pStyle w:val="NoSpacing"/>
        <w:tabs>
          <w:tab w:val="left" w:pos="10800"/>
        </w:tabs>
        <w:rPr>
          <w:rFonts w:cs="Arial"/>
          <w:i/>
          <w:color w:val="000000"/>
          <w:sz w:val="20"/>
          <w:szCs w:val="20"/>
        </w:rPr>
      </w:pPr>
      <w:r w:rsidRPr="00961ED6">
        <w:rPr>
          <w:rFonts w:cs="Arial"/>
          <w:i/>
          <w:color w:val="000000"/>
          <w:sz w:val="20"/>
          <w:szCs w:val="20"/>
        </w:rPr>
        <w:t xml:space="preserve">All juniors are required to take the ACT.  Therefore, we will occasionally work on </w:t>
      </w:r>
      <w:r w:rsidR="00410E6C" w:rsidRPr="00961ED6">
        <w:rPr>
          <w:rFonts w:cs="Arial"/>
          <w:i/>
          <w:color w:val="000000"/>
          <w:sz w:val="20"/>
          <w:szCs w:val="20"/>
        </w:rPr>
        <w:t xml:space="preserve">ACT prep </w:t>
      </w:r>
      <w:r w:rsidRPr="00961ED6">
        <w:rPr>
          <w:rFonts w:cs="Arial"/>
          <w:i/>
          <w:color w:val="000000"/>
          <w:sz w:val="20"/>
          <w:szCs w:val="20"/>
        </w:rPr>
        <w:t>until the date of the test (in March).</w:t>
      </w:r>
    </w:p>
    <w:p w:rsidR="00083507" w:rsidRDefault="00083507" w:rsidP="00FF6F18">
      <w:pPr>
        <w:pStyle w:val="NoSpacing"/>
        <w:tabs>
          <w:tab w:val="left" w:pos="10800"/>
        </w:tabs>
        <w:rPr>
          <w:rFonts w:cs="Arial"/>
          <w:color w:val="000000"/>
          <w:sz w:val="20"/>
          <w:szCs w:val="20"/>
        </w:rPr>
      </w:pPr>
    </w:p>
    <w:tbl>
      <w:tblPr>
        <w:tblpPr w:leftFromText="180" w:rightFromText="180" w:vertAnchor="text" w:horzAnchor="margin" w:tblpY="528"/>
        <w:tblW w:w="10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0" w:type="dxa"/>
          <w:right w:w="0" w:type="dxa"/>
        </w:tblCellMar>
        <w:tblLook w:val="0000" w:firstRow="0" w:lastRow="0" w:firstColumn="0" w:lastColumn="0" w:noHBand="0" w:noVBand="0"/>
      </w:tblPr>
      <w:tblGrid>
        <w:gridCol w:w="414"/>
        <w:gridCol w:w="704"/>
        <w:gridCol w:w="9467"/>
      </w:tblGrid>
      <w:tr w:rsidR="00896BD0" w:rsidRPr="0020324F" w:rsidTr="00523D61">
        <w:trPr>
          <w:trHeight w:val="74"/>
          <w:tblCellSpacing w:w="15" w:type="dxa"/>
        </w:trPr>
        <w:tc>
          <w:tcPr>
            <w:tcW w:w="369" w:type="dxa"/>
            <w:shd w:val="clear" w:color="auto" w:fill="E0E0E0"/>
            <w:tcMar>
              <w:top w:w="15" w:type="dxa"/>
              <w:left w:w="15" w:type="dxa"/>
              <w:bottom w:w="15" w:type="dxa"/>
              <w:right w:w="15" w:type="dxa"/>
            </w:tcMar>
            <w:vAlign w:val="center"/>
          </w:tcPr>
          <w:p w:rsidR="00896BD0" w:rsidRPr="009B17D9" w:rsidRDefault="00896BD0" w:rsidP="00523D61">
            <w:pPr>
              <w:rPr>
                <w:rFonts w:asciiTheme="minorHAnsi" w:hAnsiTheme="minorHAnsi"/>
                <w:sz w:val="20"/>
                <w:szCs w:val="20"/>
              </w:rPr>
            </w:pPr>
            <w:r w:rsidRPr="009B17D9">
              <w:rPr>
                <w:rFonts w:asciiTheme="minorHAnsi" w:hAnsiTheme="minorHAnsi"/>
                <w:sz w:val="20"/>
                <w:szCs w:val="20"/>
              </w:rPr>
              <w:t>A</w:t>
            </w:r>
          </w:p>
        </w:tc>
        <w:tc>
          <w:tcPr>
            <w:tcW w:w="674" w:type="dxa"/>
            <w:shd w:val="clear" w:color="auto" w:fill="E0E0E0"/>
            <w:tcMar>
              <w:top w:w="15" w:type="dxa"/>
              <w:left w:w="15" w:type="dxa"/>
              <w:bottom w:w="15" w:type="dxa"/>
              <w:right w:w="15" w:type="dxa"/>
            </w:tcMar>
            <w:vAlign w:val="center"/>
          </w:tcPr>
          <w:p w:rsidR="00896BD0" w:rsidRPr="009B17D9" w:rsidRDefault="00896BD0" w:rsidP="00896BD0">
            <w:pPr>
              <w:rPr>
                <w:rFonts w:asciiTheme="minorHAnsi" w:hAnsiTheme="minorHAnsi"/>
                <w:sz w:val="20"/>
                <w:szCs w:val="20"/>
              </w:rPr>
            </w:pPr>
            <w:r w:rsidRPr="009B17D9">
              <w:rPr>
                <w:rFonts w:asciiTheme="minorHAnsi" w:hAnsiTheme="minorHAnsi"/>
                <w:bCs/>
                <w:sz w:val="20"/>
                <w:szCs w:val="20"/>
              </w:rPr>
              <w:t>95-100</w:t>
            </w:r>
          </w:p>
        </w:tc>
        <w:tc>
          <w:tcPr>
            <w:tcW w:w="9422" w:type="dxa"/>
            <w:shd w:val="clear" w:color="auto" w:fill="E0E0E0"/>
          </w:tcPr>
          <w:p w:rsidR="00896BD0" w:rsidRPr="009B17D9" w:rsidRDefault="00523D61" w:rsidP="00083507">
            <w:pPr>
              <w:rPr>
                <w:rFonts w:asciiTheme="minorHAnsi" w:hAnsiTheme="minorHAnsi"/>
                <w:bCs/>
                <w:sz w:val="20"/>
                <w:szCs w:val="20"/>
              </w:rPr>
            </w:pPr>
            <w:r w:rsidRPr="009B17D9">
              <w:rPr>
                <w:rFonts w:asciiTheme="minorHAnsi" w:hAnsiTheme="minorHAnsi"/>
                <w:bCs/>
                <w:sz w:val="20"/>
                <w:szCs w:val="20"/>
              </w:rPr>
              <w:t>Exceptional quality - work exceeds expectations. The student has mastered the skill being assessed</w:t>
            </w:r>
            <w:r w:rsidR="003A5B90" w:rsidRPr="009B17D9">
              <w:rPr>
                <w:rFonts w:asciiTheme="minorHAnsi" w:hAnsiTheme="minorHAnsi"/>
                <w:bCs/>
                <w:sz w:val="20"/>
                <w:szCs w:val="20"/>
              </w:rPr>
              <w:t>.</w:t>
            </w:r>
          </w:p>
        </w:tc>
      </w:tr>
      <w:tr w:rsidR="00896BD0" w:rsidRPr="0020324F" w:rsidTr="00523D61">
        <w:trPr>
          <w:trHeight w:val="74"/>
          <w:tblCellSpacing w:w="15" w:type="dxa"/>
        </w:trPr>
        <w:tc>
          <w:tcPr>
            <w:tcW w:w="369" w:type="dxa"/>
            <w:shd w:val="clear" w:color="auto" w:fill="E0E0E0"/>
            <w:tcMar>
              <w:top w:w="15" w:type="dxa"/>
              <w:left w:w="15" w:type="dxa"/>
              <w:bottom w:w="15" w:type="dxa"/>
              <w:right w:w="15" w:type="dxa"/>
            </w:tcMar>
            <w:vAlign w:val="center"/>
          </w:tcPr>
          <w:p w:rsidR="00896BD0" w:rsidRPr="009B17D9" w:rsidRDefault="00896BD0" w:rsidP="00523D61">
            <w:pPr>
              <w:rPr>
                <w:rFonts w:asciiTheme="minorHAnsi" w:hAnsiTheme="minorHAnsi"/>
                <w:sz w:val="20"/>
                <w:szCs w:val="20"/>
              </w:rPr>
            </w:pPr>
            <w:r w:rsidRPr="009B17D9">
              <w:rPr>
                <w:rFonts w:asciiTheme="minorHAnsi" w:hAnsiTheme="minorHAnsi"/>
                <w:sz w:val="20"/>
                <w:szCs w:val="20"/>
              </w:rPr>
              <w:t>A-</w:t>
            </w:r>
          </w:p>
        </w:tc>
        <w:tc>
          <w:tcPr>
            <w:tcW w:w="674" w:type="dxa"/>
            <w:shd w:val="clear" w:color="auto" w:fill="E0E0E0"/>
            <w:tcMar>
              <w:top w:w="15" w:type="dxa"/>
              <w:left w:w="15" w:type="dxa"/>
              <w:bottom w:w="15" w:type="dxa"/>
              <w:right w:w="15" w:type="dxa"/>
            </w:tcMar>
            <w:vAlign w:val="center"/>
          </w:tcPr>
          <w:p w:rsidR="00896BD0" w:rsidRPr="009B17D9" w:rsidRDefault="00896BD0" w:rsidP="00896BD0">
            <w:pPr>
              <w:rPr>
                <w:rFonts w:asciiTheme="minorHAnsi" w:hAnsiTheme="minorHAnsi"/>
                <w:bCs/>
                <w:sz w:val="20"/>
                <w:szCs w:val="20"/>
              </w:rPr>
            </w:pPr>
            <w:r w:rsidRPr="009B17D9">
              <w:rPr>
                <w:rFonts w:asciiTheme="minorHAnsi" w:hAnsiTheme="minorHAnsi"/>
                <w:bCs/>
                <w:sz w:val="20"/>
                <w:szCs w:val="20"/>
              </w:rPr>
              <w:t>93-94</w:t>
            </w:r>
          </w:p>
        </w:tc>
        <w:tc>
          <w:tcPr>
            <w:tcW w:w="9422" w:type="dxa"/>
            <w:shd w:val="clear" w:color="auto" w:fill="E0E0E0"/>
          </w:tcPr>
          <w:p w:rsidR="00896BD0" w:rsidRPr="009B17D9" w:rsidRDefault="00523D61" w:rsidP="00896BD0">
            <w:pPr>
              <w:rPr>
                <w:rFonts w:asciiTheme="minorHAnsi" w:hAnsiTheme="minorHAnsi"/>
                <w:bCs/>
                <w:sz w:val="20"/>
                <w:szCs w:val="20"/>
              </w:rPr>
            </w:pPr>
            <w:r w:rsidRPr="009B17D9">
              <w:rPr>
                <w:rFonts w:asciiTheme="minorHAnsi" w:hAnsiTheme="minorHAnsi"/>
                <w:bCs/>
                <w:sz w:val="20"/>
                <w:szCs w:val="20"/>
              </w:rPr>
              <w:t xml:space="preserve">Outstanding quality </w:t>
            </w:r>
            <w:r w:rsidR="003A5B90" w:rsidRPr="009B17D9">
              <w:rPr>
                <w:rFonts w:asciiTheme="minorHAnsi" w:hAnsiTheme="minorHAnsi"/>
                <w:bCs/>
                <w:sz w:val="20"/>
                <w:szCs w:val="20"/>
              </w:rPr>
              <w:t>–</w:t>
            </w:r>
            <w:r w:rsidRPr="009B17D9">
              <w:rPr>
                <w:rFonts w:asciiTheme="minorHAnsi" w:hAnsiTheme="minorHAnsi"/>
                <w:bCs/>
                <w:sz w:val="20"/>
                <w:szCs w:val="20"/>
              </w:rPr>
              <w:t xml:space="preserve"> </w:t>
            </w:r>
            <w:r w:rsidR="003A5B90" w:rsidRPr="009B17D9">
              <w:rPr>
                <w:rFonts w:asciiTheme="minorHAnsi" w:hAnsiTheme="minorHAnsi"/>
                <w:bCs/>
                <w:sz w:val="20"/>
                <w:szCs w:val="20"/>
              </w:rPr>
              <w:t>near mastery</w:t>
            </w:r>
          </w:p>
        </w:tc>
      </w:tr>
      <w:tr w:rsidR="00896BD0" w:rsidRPr="0020324F" w:rsidTr="00523D61">
        <w:trPr>
          <w:trHeight w:val="158"/>
          <w:tblCellSpacing w:w="15" w:type="dxa"/>
        </w:trPr>
        <w:tc>
          <w:tcPr>
            <w:tcW w:w="369" w:type="dxa"/>
            <w:shd w:val="clear" w:color="auto" w:fill="E0E0E0"/>
            <w:tcMar>
              <w:top w:w="15" w:type="dxa"/>
              <w:left w:w="15" w:type="dxa"/>
              <w:bottom w:w="15" w:type="dxa"/>
              <w:right w:w="15" w:type="dxa"/>
            </w:tcMar>
            <w:vAlign w:val="center"/>
          </w:tcPr>
          <w:p w:rsidR="00896BD0" w:rsidRPr="009B17D9" w:rsidRDefault="00896BD0" w:rsidP="00523D61">
            <w:pPr>
              <w:rPr>
                <w:rFonts w:asciiTheme="minorHAnsi" w:hAnsiTheme="minorHAnsi"/>
                <w:sz w:val="20"/>
                <w:szCs w:val="20"/>
              </w:rPr>
            </w:pPr>
            <w:r w:rsidRPr="009B17D9">
              <w:rPr>
                <w:rFonts w:asciiTheme="minorHAnsi" w:hAnsiTheme="minorHAnsi"/>
                <w:sz w:val="20"/>
                <w:szCs w:val="20"/>
              </w:rPr>
              <w:t>B+</w:t>
            </w:r>
          </w:p>
        </w:tc>
        <w:tc>
          <w:tcPr>
            <w:tcW w:w="674" w:type="dxa"/>
            <w:shd w:val="clear" w:color="auto" w:fill="E0E0E0"/>
            <w:tcMar>
              <w:top w:w="15" w:type="dxa"/>
              <w:left w:w="15" w:type="dxa"/>
              <w:bottom w:w="15" w:type="dxa"/>
              <w:right w:w="15" w:type="dxa"/>
            </w:tcMar>
            <w:vAlign w:val="center"/>
          </w:tcPr>
          <w:p w:rsidR="00896BD0" w:rsidRPr="009B17D9" w:rsidRDefault="00896BD0" w:rsidP="00896BD0">
            <w:pPr>
              <w:rPr>
                <w:rFonts w:asciiTheme="minorHAnsi" w:hAnsiTheme="minorHAnsi"/>
                <w:sz w:val="20"/>
                <w:szCs w:val="20"/>
              </w:rPr>
            </w:pPr>
            <w:r w:rsidRPr="009B17D9">
              <w:rPr>
                <w:rFonts w:asciiTheme="minorHAnsi" w:hAnsiTheme="minorHAnsi"/>
                <w:bCs/>
                <w:sz w:val="20"/>
                <w:szCs w:val="20"/>
              </w:rPr>
              <w:t>91-92</w:t>
            </w:r>
          </w:p>
        </w:tc>
        <w:tc>
          <w:tcPr>
            <w:tcW w:w="9422" w:type="dxa"/>
            <w:vMerge w:val="restart"/>
            <w:shd w:val="clear" w:color="auto" w:fill="E0E0E0"/>
          </w:tcPr>
          <w:p w:rsidR="00896BD0" w:rsidRPr="009B17D9" w:rsidRDefault="003A5B90" w:rsidP="00896BD0">
            <w:pPr>
              <w:rPr>
                <w:rFonts w:asciiTheme="minorHAnsi" w:hAnsiTheme="minorHAnsi"/>
                <w:bCs/>
                <w:sz w:val="20"/>
                <w:szCs w:val="20"/>
              </w:rPr>
            </w:pPr>
            <w:r w:rsidRPr="009B17D9">
              <w:rPr>
                <w:rFonts w:asciiTheme="minorHAnsi" w:hAnsiTheme="minorHAnsi"/>
                <w:bCs/>
                <w:sz w:val="20"/>
                <w:szCs w:val="20"/>
              </w:rPr>
              <w:t>Good quality – skill has been or is close to being achieved</w:t>
            </w:r>
          </w:p>
        </w:tc>
      </w:tr>
      <w:tr w:rsidR="00896BD0" w:rsidRPr="0020324F" w:rsidTr="00523D61">
        <w:trPr>
          <w:trHeight w:val="150"/>
          <w:tblCellSpacing w:w="15" w:type="dxa"/>
        </w:trPr>
        <w:tc>
          <w:tcPr>
            <w:tcW w:w="369" w:type="dxa"/>
            <w:shd w:val="clear" w:color="auto" w:fill="E0E0E0"/>
            <w:tcMar>
              <w:top w:w="15" w:type="dxa"/>
              <w:left w:w="15" w:type="dxa"/>
              <w:bottom w:w="15" w:type="dxa"/>
              <w:right w:w="15" w:type="dxa"/>
            </w:tcMar>
            <w:vAlign w:val="center"/>
          </w:tcPr>
          <w:p w:rsidR="00896BD0" w:rsidRPr="009B17D9" w:rsidRDefault="00896BD0" w:rsidP="00523D61">
            <w:pPr>
              <w:rPr>
                <w:rFonts w:asciiTheme="minorHAnsi" w:hAnsiTheme="minorHAnsi"/>
                <w:sz w:val="20"/>
                <w:szCs w:val="20"/>
              </w:rPr>
            </w:pPr>
            <w:r w:rsidRPr="009B17D9">
              <w:rPr>
                <w:rFonts w:asciiTheme="minorHAnsi" w:hAnsiTheme="minorHAnsi"/>
                <w:sz w:val="20"/>
                <w:szCs w:val="20"/>
              </w:rPr>
              <w:t>B</w:t>
            </w:r>
          </w:p>
        </w:tc>
        <w:tc>
          <w:tcPr>
            <w:tcW w:w="674" w:type="dxa"/>
            <w:shd w:val="clear" w:color="auto" w:fill="E0E0E0"/>
            <w:tcMar>
              <w:top w:w="15" w:type="dxa"/>
              <w:left w:w="15" w:type="dxa"/>
              <w:bottom w:w="15" w:type="dxa"/>
              <w:right w:w="15" w:type="dxa"/>
            </w:tcMar>
            <w:vAlign w:val="center"/>
          </w:tcPr>
          <w:p w:rsidR="00896BD0" w:rsidRPr="009B17D9" w:rsidRDefault="00896BD0" w:rsidP="00896BD0">
            <w:pPr>
              <w:rPr>
                <w:rFonts w:asciiTheme="minorHAnsi" w:hAnsiTheme="minorHAnsi"/>
                <w:sz w:val="20"/>
                <w:szCs w:val="20"/>
              </w:rPr>
            </w:pPr>
            <w:r w:rsidRPr="009B17D9">
              <w:rPr>
                <w:rFonts w:asciiTheme="minorHAnsi" w:hAnsiTheme="minorHAnsi"/>
                <w:bCs/>
                <w:sz w:val="20"/>
                <w:szCs w:val="20"/>
              </w:rPr>
              <w:t>87-90</w:t>
            </w:r>
          </w:p>
        </w:tc>
        <w:tc>
          <w:tcPr>
            <w:tcW w:w="9422" w:type="dxa"/>
            <w:vMerge/>
            <w:shd w:val="clear" w:color="auto" w:fill="E0E0E0"/>
          </w:tcPr>
          <w:p w:rsidR="00896BD0" w:rsidRPr="009B17D9" w:rsidRDefault="00896BD0" w:rsidP="00896BD0">
            <w:pPr>
              <w:rPr>
                <w:rFonts w:asciiTheme="minorHAnsi" w:hAnsiTheme="minorHAnsi"/>
                <w:bCs/>
                <w:sz w:val="20"/>
                <w:szCs w:val="20"/>
              </w:rPr>
            </w:pPr>
          </w:p>
        </w:tc>
      </w:tr>
      <w:tr w:rsidR="00896BD0" w:rsidRPr="0020324F" w:rsidTr="00523D61">
        <w:trPr>
          <w:trHeight w:val="158"/>
          <w:tblCellSpacing w:w="15" w:type="dxa"/>
        </w:trPr>
        <w:tc>
          <w:tcPr>
            <w:tcW w:w="369" w:type="dxa"/>
            <w:shd w:val="clear" w:color="auto" w:fill="E0E0E0"/>
            <w:tcMar>
              <w:top w:w="15" w:type="dxa"/>
              <w:left w:w="15" w:type="dxa"/>
              <w:bottom w:w="15" w:type="dxa"/>
              <w:right w:w="15" w:type="dxa"/>
            </w:tcMar>
            <w:vAlign w:val="center"/>
          </w:tcPr>
          <w:p w:rsidR="00896BD0" w:rsidRPr="009B17D9" w:rsidRDefault="00896BD0" w:rsidP="00523D61">
            <w:pPr>
              <w:rPr>
                <w:rFonts w:asciiTheme="minorHAnsi" w:hAnsiTheme="minorHAnsi"/>
                <w:sz w:val="20"/>
                <w:szCs w:val="20"/>
              </w:rPr>
            </w:pPr>
            <w:r w:rsidRPr="009B17D9">
              <w:rPr>
                <w:rFonts w:asciiTheme="minorHAnsi" w:hAnsiTheme="minorHAnsi"/>
                <w:sz w:val="20"/>
                <w:szCs w:val="20"/>
              </w:rPr>
              <w:t>B-</w:t>
            </w:r>
          </w:p>
        </w:tc>
        <w:tc>
          <w:tcPr>
            <w:tcW w:w="674" w:type="dxa"/>
            <w:shd w:val="clear" w:color="auto" w:fill="E0E0E0"/>
            <w:tcMar>
              <w:top w:w="15" w:type="dxa"/>
              <w:left w:w="15" w:type="dxa"/>
              <w:bottom w:w="15" w:type="dxa"/>
              <w:right w:w="15" w:type="dxa"/>
            </w:tcMar>
            <w:vAlign w:val="center"/>
          </w:tcPr>
          <w:p w:rsidR="00896BD0" w:rsidRPr="009B17D9" w:rsidRDefault="00896BD0" w:rsidP="00896BD0">
            <w:pPr>
              <w:rPr>
                <w:rFonts w:asciiTheme="minorHAnsi" w:hAnsiTheme="minorHAnsi"/>
                <w:sz w:val="20"/>
                <w:szCs w:val="20"/>
              </w:rPr>
            </w:pPr>
            <w:r w:rsidRPr="009B17D9">
              <w:rPr>
                <w:rFonts w:asciiTheme="minorHAnsi" w:hAnsiTheme="minorHAnsi"/>
                <w:bCs/>
                <w:sz w:val="20"/>
                <w:szCs w:val="20"/>
              </w:rPr>
              <w:t>85-86</w:t>
            </w:r>
          </w:p>
        </w:tc>
        <w:tc>
          <w:tcPr>
            <w:tcW w:w="9422" w:type="dxa"/>
            <w:vMerge/>
            <w:shd w:val="clear" w:color="auto" w:fill="E0E0E0"/>
          </w:tcPr>
          <w:p w:rsidR="00896BD0" w:rsidRPr="009B17D9" w:rsidRDefault="00896BD0" w:rsidP="00896BD0">
            <w:pPr>
              <w:rPr>
                <w:rFonts w:asciiTheme="minorHAnsi" w:hAnsiTheme="minorHAnsi"/>
                <w:bCs/>
                <w:sz w:val="20"/>
                <w:szCs w:val="20"/>
              </w:rPr>
            </w:pPr>
          </w:p>
        </w:tc>
      </w:tr>
      <w:tr w:rsidR="00896BD0" w:rsidRPr="0020324F" w:rsidTr="00523D61">
        <w:trPr>
          <w:trHeight w:val="150"/>
          <w:tblCellSpacing w:w="15" w:type="dxa"/>
        </w:trPr>
        <w:tc>
          <w:tcPr>
            <w:tcW w:w="369" w:type="dxa"/>
            <w:shd w:val="clear" w:color="auto" w:fill="E0E0E0"/>
            <w:tcMar>
              <w:top w:w="15" w:type="dxa"/>
              <w:left w:w="15" w:type="dxa"/>
              <w:bottom w:w="15" w:type="dxa"/>
              <w:right w:w="15" w:type="dxa"/>
            </w:tcMar>
            <w:vAlign w:val="center"/>
          </w:tcPr>
          <w:p w:rsidR="00896BD0" w:rsidRPr="009B17D9" w:rsidRDefault="00896BD0" w:rsidP="003A5B90">
            <w:pPr>
              <w:rPr>
                <w:rFonts w:asciiTheme="minorHAnsi" w:hAnsiTheme="minorHAnsi"/>
                <w:sz w:val="20"/>
                <w:szCs w:val="20"/>
              </w:rPr>
            </w:pPr>
            <w:r w:rsidRPr="009B17D9">
              <w:rPr>
                <w:rFonts w:asciiTheme="minorHAnsi" w:hAnsiTheme="minorHAnsi"/>
                <w:sz w:val="20"/>
                <w:szCs w:val="20"/>
              </w:rPr>
              <w:t>C+</w:t>
            </w:r>
          </w:p>
        </w:tc>
        <w:tc>
          <w:tcPr>
            <w:tcW w:w="674" w:type="dxa"/>
            <w:shd w:val="clear" w:color="auto" w:fill="E0E0E0"/>
            <w:tcMar>
              <w:top w:w="15" w:type="dxa"/>
              <w:left w:w="15" w:type="dxa"/>
              <w:bottom w:w="15" w:type="dxa"/>
              <w:right w:w="15" w:type="dxa"/>
            </w:tcMar>
            <w:vAlign w:val="center"/>
          </w:tcPr>
          <w:p w:rsidR="00896BD0" w:rsidRPr="009B17D9" w:rsidRDefault="00896BD0" w:rsidP="00896BD0">
            <w:pPr>
              <w:rPr>
                <w:rFonts w:asciiTheme="minorHAnsi" w:hAnsiTheme="minorHAnsi"/>
                <w:sz w:val="20"/>
                <w:szCs w:val="20"/>
              </w:rPr>
            </w:pPr>
            <w:r w:rsidRPr="009B17D9">
              <w:rPr>
                <w:rFonts w:asciiTheme="minorHAnsi" w:hAnsiTheme="minorHAnsi"/>
                <w:bCs/>
                <w:sz w:val="20"/>
                <w:szCs w:val="20"/>
              </w:rPr>
              <w:t>83-84</w:t>
            </w:r>
          </w:p>
        </w:tc>
        <w:tc>
          <w:tcPr>
            <w:tcW w:w="9422" w:type="dxa"/>
            <w:vMerge w:val="restart"/>
            <w:shd w:val="clear" w:color="auto" w:fill="E0E0E0"/>
          </w:tcPr>
          <w:p w:rsidR="00896BD0" w:rsidRPr="009B17D9" w:rsidRDefault="003A5B90" w:rsidP="00896BD0">
            <w:pPr>
              <w:rPr>
                <w:rFonts w:asciiTheme="minorHAnsi" w:hAnsiTheme="minorHAnsi"/>
                <w:bCs/>
                <w:sz w:val="20"/>
                <w:szCs w:val="20"/>
              </w:rPr>
            </w:pPr>
            <w:r w:rsidRPr="009B17D9">
              <w:rPr>
                <w:rFonts w:asciiTheme="minorHAnsi" w:hAnsiTheme="minorHAnsi"/>
                <w:bCs/>
                <w:sz w:val="20"/>
                <w:szCs w:val="20"/>
              </w:rPr>
              <w:t>Satisfactory quality – skill is being developed</w:t>
            </w:r>
          </w:p>
        </w:tc>
      </w:tr>
      <w:tr w:rsidR="00523D61" w:rsidRPr="0020324F" w:rsidTr="00523D61">
        <w:trPr>
          <w:trHeight w:val="150"/>
          <w:tblCellSpacing w:w="15" w:type="dxa"/>
        </w:trPr>
        <w:tc>
          <w:tcPr>
            <w:tcW w:w="369" w:type="dxa"/>
            <w:shd w:val="clear" w:color="auto" w:fill="E0E0E0"/>
            <w:tcMar>
              <w:top w:w="15" w:type="dxa"/>
              <w:left w:w="15" w:type="dxa"/>
              <w:bottom w:w="15" w:type="dxa"/>
              <w:right w:w="15" w:type="dxa"/>
            </w:tcMar>
            <w:vAlign w:val="center"/>
          </w:tcPr>
          <w:p w:rsidR="00523D61" w:rsidRPr="009B17D9" w:rsidRDefault="00523D61" w:rsidP="00523D61">
            <w:pPr>
              <w:rPr>
                <w:rFonts w:asciiTheme="minorHAnsi" w:hAnsiTheme="minorHAnsi"/>
                <w:sz w:val="20"/>
                <w:szCs w:val="20"/>
              </w:rPr>
            </w:pPr>
            <w:r w:rsidRPr="009B17D9">
              <w:rPr>
                <w:rFonts w:asciiTheme="minorHAnsi" w:hAnsiTheme="minorHAnsi"/>
                <w:sz w:val="20"/>
                <w:szCs w:val="20"/>
              </w:rPr>
              <w:t>C</w:t>
            </w:r>
          </w:p>
        </w:tc>
        <w:tc>
          <w:tcPr>
            <w:tcW w:w="674" w:type="dxa"/>
            <w:shd w:val="clear" w:color="auto" w:fill="E0E0E0"/>
            <w:tcMar>
              <w:top w:w="15" w:type="dxa"/>
              <w:left w:w="15" w:type="dxa"/>
              <w:bottom w:w="15" w:type="dxa"/>
              <w:right w:w="15" w:type="dxa"/>
            </w:tcMar>
            <w:vAlign w:val="center"/>
          </w:tcPr>
          <w:p w:rsidR="00523D61" w:rsidRPr="009B17D9" w:rsidRDefault="00523D61" w:rsidP="00896BD0">
            <w:pPr>
              <w:rPr>
                <w:rFonts w:asciiTheme="minorHAnsi" w:hAnsiTheme="minorHAnsi"/>
                <w:bCs/>
                <w:sz w:val="20"/>
                <w:szCs w:val="20"/>
              </w:rPr>
            </w:pPr>
            <w:r w:rsidRPr="009B17D9">
              <w:rPr>
                <w:rFonts w:asciiTheme="minorHAnsi" w:hAnsiTheme="minorHAnsi"/>
                <w:bCs/>
                <w:sz w:val="20"/>
                <w:szCs w:val="20"/>
              </w:rPr>
              <w:t>80-82</w:t>
            </w:r>
          </w:p>
        </w:tc>
        <w:tc>
          <w:tcPr>
            <w:tcW w:w="9422" w:type="dxa"/>
            <w:vMerge/>
            <w:shd w:val="clear" w:color="auto" w:fill="E0E0E0"/>
          </w:tcPr>
          <w:p w:rsidR="00523D61" w:rsidRPr="009B17D9" w:rsidRDefault="00523D61" w:rsidP="00896BD0">
            <w:pPr>
              <w:rPr>
                <w:rFonts w:asciiTheme="minorHAnsi" w:hAnsiTheme="minorHAnsi"/>
                <w:bCs/>
                <w:sz w:val="20"/>
                <w:szCs w:val="20"/>
              </w:rPr>
            </w:pPr>
          </w:p>
        </w:tc>
      </w:tr>
      <w:tr w:rsidR="00896BD0" w:rsidRPr="0020324F" w:rsidTr="00523D61">
        <w:trPr>
          <w:trHeight w:val="158"/>
          <w:tblCellSpacing w:w="15" w:type="dxa"/>
        </w:trPr>
        <w:tc>
          <w:tcPr>
            <w:tcW w:w="369" w:type="dxa"/>
            <w:shd w:val="clear" w:color="auto" w:fill="E0E0E0"/>
            <w:tcMar>
              <w:top w:w="15" w:type="dxa"/>
              <w:left w:w="15" w:type="dxa"/>
              <w:bottom w:w="15" w:type="dxa"/>
              <w:right w:w="15" w:type="dxa"/>
            </w:tcMar>
            <w:vAlign w:val="center"/>
          </w:tcPr>
          <w:p w:rsidR="00896BD0" w:rsidRPr="009B17D9" w:rsidRDefault="00896BD0" w:rsidP="00523D61">
            <w:pPr>
              <w:rPr>
                <w:rFonts w:asciiTheme="minorHAnsi" w:hAnsiTheme="minorHAnsi"/>
                <w:sz w:val="20"/>
                <w:szCs w:val="20"/>
              </w:rPr>
            </w:pPr>
            <w:r w:rsidRPr="009B17D9">
              <w:rPr>
                <w:rFonts w:asciiTheme="minorHAnsi" w:hAnsiTheme="minorHAnsi"/>
                <w:sz w:val="20"/>
                <w:szCs w:val="20"/>
              </w:rPr>
              <w:t>C-</w:t>
            </w:r>
          </w:p>
        </w:tc>
        <w:tc>
          <w:tcPr>
            <w:tcW w:w="674" w:type="dxa"/>
            <w:shd w:val="clear" w:color="auto" w:fill="E0E0E0"/>
            <w:tcMar>
              <w:top w:w="15" w:type="dxa"/>
              <w:left w:w="15" w:type="dxa"/>
              <w:bottom w:w="15" w:type="dxa"/>
              <w:right w:w="15" w:type="dxa"/>
            </w:tcMar>
            <w:vAlign w:val="center"/>
          </w:tcPr>
          <w:p w:rsidR="00896BD0" w:rsidRPr="009B17D9" w:rsidRDefault="00896BD0" w:rsidP="00896BD0">
            <w:pPr>
              <w:rPr>
                <w:rFonts w:asciiTheme="minorHAnsi" w:hAnsiTheme="minorHAnsi"/>
                <w:bCs/>
                <w:sz w:val="20"/>
                <w:szCs w:val="20"/>
              </w:rPr>
            </w:pPr>
            <w:r w:rsidRPr="009B17D9">
              <w:rPr>
                <w:rFonts w:asciiTheme="minorHAnsi" w:hAnsiTheme="minorHAnsi"/>
                <w:bCs/>
                <w:sz w:val="20"/>
                <w:szCs w:val="20"/>
              </w:rPr>
              <w:t>78-79</w:t>
            </w:r>
          </w:p>
        </w:tc>
        <w:tc>
          <w:tcPr>
            <w:tcW w:w="9422" w:type="dxa"/>
            <w:vMerge/>
            <w:shd w:val="clear" w:color="auto" w:fill="E0E0E0"/>
          </w:tcPr>
          <w:p w:rsidR="00896BD0" w:rsidRPr="009B17D9" w:rsidRDefault="00896BD0" w:rsidP="00896BD0">
            <w:pPr>
              <w:rPr>
                <w:rFonts w:asciiTheme="minorHAnsi" w:hAnsiTheme="minorHAnsi"/>
                <w:bCs/>
                <w:sz w:val="20"/>
                <w:szCs w:val="20"/>
              </w:rPr>
            </w:pPr>
          </w:p>
        </w:tc>
      </w:tr>
      <w:tr w:rsidR="00896BD0" w:rsidRPr="0020324F" w:rsidTr="00523D61">
        <w:trPr>
          <w:trHeight w:val="150"/>
          <w:tblCellSpacing w:w="15" w:type="dxa"/>
        </w:trPr>
        <w:tc>
          <w:tcPr>
            <w:tcW w:w="369" w:type="dxa"/>
            <w:shd w:val="clear" w:color="auto" w:fill="E0E0E0"/>
            <w:tcMar>
              <w:top w:w="15" w:type="dxa"/>
              <w:left w:w="15" w:type="dxa"/>
              <w:bottom w:w="15" w:type="dxa"/>
              <w:right w:w="15" w:type="dxa"/>
            </w:tcMar>
            <w:vAlign w:val="center"/>
          </w:tcPr>
          <w:p w:rsidR="00896BD0" w:rsidRPr="009B17D9" w:rsidRDefault="00896BD0" w:rsidP="003A5B90">
            <w:pPr>
              <w:rPr>
                <w:rFonts w:asciiTheme="minorHAnsi" w:hAnsiTheme="minorHAnsi"/>
                <w:sz w:val="20"/>
                <w:szCs w:val="20"/>
              </w:rPr>
            </w:pPr>
            <w:r w:rsidRPr="009B17D9">
              <w:rPr>
                <w:rFonts w:asciiTheme="minorHAnsi" w:hAnsiTheme="minorHAnsi"/>
                <w:sz w:val="20"/>
                <w:szCs w:val="20"/>
              </w:rPr>
              <w:t>D+</w:t>
            </w:r>
          </w:p>
        </w:tc>
        <w:tc>
          <w:tcPr>
            <w:tcW w:w="674" w:type="dxa"/>
            <w:shd w:val="clear" w:color="auto" w:fill="E0E0E0"/>
            <w:tcMar>
              <w:top w:w="15" w:type="dxa"/>
              <w:left w:w="15" w:type="dxa"/>
              <w:bottom w:w="15" w:type="dxa"/>
              <w:right w:w="15" w:type="dxa"/>
            </w:tcMar>
            <w:vAlign w:val="center"/>
          </w:tcPr>
          <w:p w:rsidR="00896BD0" w:rsidRPr="009B17D9" w:rsidRDefault="00896BD0" w:rsidP="00896BD0">
            <w:pPr>
              <w:rPr>
                <w:rFonts w:asciiTheme="minorHAnsi" w:hAnsiTheme="minorHAnsi"/>
                <w:bCs/>
                <w:sz w:val="20"/>
                <w:szCs w:val="20"/>
              </w:rPr>
            </w:pPr>
            <w:r w:rsidRPr="009B17D9">
              <w:rPr>
                <w:rFonts w:asciiTheme="minorHAnsi" w:hAnsiTheme="minorHAnsi"/>
                <w:bCs/>
                <w:sz w:val="20"/>
                <w:szCs w:val="20"/>
              </w:rPr>
              <w:t>76-77</w:t>
            </w:r>
          </w:p>
        </w:tc>
        <w:tc>
          <w:tcPr>
            <w:tcW w:w="9422" w:type="dxa"/>
            <w:vMerge w:val="restart"/>
            <w:shd w:val="clear" w:color="auto" w:fill="E0E0E0"/>
          </w:tcPr>
          <w:p w:rsidR="00896BD0" w:rsidRPr="009B17D9" w:rsidRDefault="003A5B90" w:rsidP="00C551EE">
            <w:pPr>
              <w:rPr>
                <w:rFonts w:asciiTheme="minorHAnsi" w:hAnsiTheme="minorHAnsi"/>
                <w:bCs/>
                <w:sz w:val="20"/>
                <w:szCs w:val="20"/>
              </w:rPr>
            </w:pPr>
            <w:r w:rsidRPr="009B17D9">
              <w:rPr>
                <w:rFonts w:asciiTheme="minorHAnsi" w:hAnsiTheme="minorHAnsi"/>
                <w:bCs/>
                <w:sz w:val="20"/>
                <w:szCs w:val="20"/>
              </w:rPr>
              <w:t xml:space="preserve">Basic quality </w:t>
            </w:r>
            <w:r w:rsidR="001F6C68" w:rsidRPr="009B17D9">
              <w:rPr>
                <w:rFonts w:asciiTheme="minorHAnsi" w:hAnsiTheme="minorHAnsi"/>
                <w:bCs/>
                <w:sz w:val="20"/>
                <w:szCs w:val="20"/>
              </w:rPr>
              <w:t>–</w:t>
            </w:r>
            <w:r w:rsidRPr="009B17D9">
              <w:rPr>
                <w:rFonts w:asciiTheme="minorHAnsi" w:hAnsiTheme="minorHAnsi"/>
                <w:bCs/>
                <w:sz w:val="20"/>
                <w:szCs w:val="20"/>
              </w:rPr>
              <w:t xml:space="preserve"> </w:t>
            </w:r>
            <w:r w:rsidR="00C551EE" w:rsidRPr="009B17D9">
              <w:rPr>
                <w:rFonts w:asciiTheme="minorHAnsi" w:hAnsiTheme="minorHAnsi"/>
                <w:bCs/>
                <w:sz w:val="20"/>
                <w:szCs w:val="20"/>
              </w:rPr>
              <w:t>the work needs improvement.  T</w:t>
            </w:r>
            <w:r w:rsidR="001F6C68" w:rsidRPr="009B17D9">
              <w:rPr>
                <w:rFonts w:asciiTheme="minorHAnsi" w:hAnsiTheme="minorHAnsi"/>
                <w:bCs/>
                <w:sz w:val="20"/>
                <w:szCs w:val="20"/>
              </w:rPr>
              <w:t>he student is working to improve basic skills</w:t>
            </w:r>
          </w:p>
        </w:tc>
      </w:tr>
      <w:tr w:rsidR="00896BD0" w:rsidRPr="0020324F" w:rsidTr="00523D61">
        <w:trPr>
          <w:trHeight w:val="158"/>
          <w:tblCellSpacing w:w="15" w:type="dxa"/>
        </w:trPr>
        <w:tc>
          <w:tcPr>
            <w:tcW w:w="369" w:type="dxa"/>
            <w:shd w:val="clear" w:color="auto" w:fill="E0E0E0"/>
            <w:tcMar>
              <w:top w:w="15" w:type="dxa"/>
              <w:left w:w="15" w:type="dxa"/>
              <w:bottom w:w="15" w:type="dxa"/>
              <w:right w:w="15" w:type="dxa"/>
            </w:tcMar>
            <w:vAlign w:val="center"/>
          </w:tcPr>
          <w:p w:rsidR="00896BD0" w:rsidRPr="009B17D9" w:rsidRDefault="00896BD0" w:rsidP="00523D61">
            <w:pPr>
              <w:rPr>
                <w:rFonts w:asciiTheme="minorHAnsi" w:hAnsiTheme="minorHAnsi"/>
                <w:sz w:val="20"/>
                <w:szCs w:val="20"/>
              </w:rPr>
            </w:pPr>
            <w:r w:rsidRPr="009B17D9">
              <w:rPr>
                <w:rFonts w:asciiTheme="minorHAnsi" w:hAnsiTheme="minorHAnsi"/>
                <w:sz w:val="20"/>
                <w:szCs w:val="20"/>
              </w:rPr>
              <w:t>D</w:t>
            </w:r>
          </w:p>
        </w:tc>
        <w:tc>
          <w:tcPr>
            <w:tcW w:w="674" w:type="dxa"/>
            <w:shd w:val="clear" w:color="auto" w:fill="E0E0E0"/>
            <w:tcMar>
              <w:top w:w="15" w:type="dxa"/>
              <w:left w:w="15" w:type="dxa"/>
              <w:bottom w:w="15" w:type="dxa"/>
              <w:right w:w="15" w:type="dxa"/>
            </w:tcMar>
            <w:vAlign w:val="center"/>
          </w:tcPr>
          <w:p w:rsidR="00896BD0" w:rsidRPr="009B17D9" w:rsidRDefault="00896BD0" w:rsidP="00896BD0">
            <w:pPr>
              <w:rPr>
                <w:rFonts w:asciiTheme="minorHAnsi" w:hAnsiTheme="minorHAnsi"/>
                <w:bCs/>
                <w:sz w:val="20"/>
                <w:szCs w:val="20"/>
              </w:rPr>
            </w:pPr>
            <w:r w:rsidRPr="009B17D9">
              <w:rPr>
                <w:rFonts w:asciiTheme="minorHAnsi" w:hAnsiTheme="minorHAnsi"/>
                <w:bCs/>
                <w:sz w:val="20"/>
                <w:szCs w:val="20"/>
              </w:rPr>
              <w:t>72-75</w:t>
            </w:r>
          </w:p>
        </w:tc>
        <w:tc>
          <w:tcPr>
            <w:tcW w:w="9422" w:type="dxa"/>
            <w:vMerge/>
            <w:shd w:val="clear" w:color="auto" w:fill="E0E0E0"/>
          </w:tcPr>
          <w:p w:rsidR="00896BD0" w:rsidRPr="003A5B90" w:rsidRDefault="00896BD0" w:rsidP="00896BD0">
            <w:pPr>
              <w:rPr>
                <w:bCs/>
                <w:sz w:val="18"/>
                <w:szCs w:val="18"/>
              </w:rPr>
            </w:pPr>
          </w:p>
        </w:tc>
      </w:tr>
      <w:tr w:rsidR="00896BD0" w:rsidRPr="0020324F" w:rsidTr="00523D61">
        <w:trPr>
          <w:trHeight w:val="150"/>
          <w:tblCellSpacing w:w="15" w:type="dxa"/>
        </w:trPr>
        <w:tc>
          <w:tcPr>
            <w:tcW w:w="369" w:type="dxa"/>
            <w:shd w:val="clear" w:color="auto" w:fill="E0E0E0"/>
            <w:tcMar>
              <w:top w:w="15" w:type="dxa"/>
              <w:left w:w="15" w:type="dxa"/>
              <w:bottom w:w="15" w:type="dxa"/>
              <w:right w:w="15" w:type="dxa"/>
            </w:tcMar>
            <w:vAlign w:val="center"/>
          </w:tcPr>
          <w:p w:rsidR="00896BD0" w:rsidRPr="009B17D9" w:rsidRDefault="00896BD0" w:rsidP="003A5B90">
            <w:pPr>
              <w:rPr>
                <w:rFonts w:asciiTheme="minorHAnsi" w:hAnsiTheme="minorHAnsi"/>
                <w:sz w:val="20"/>
                <w:szCs w:val="20"/>
              </w:rPr>
            </w:pPr>
            <w:r w:rsidRPr="009B17D9">
              <w:rPr>
                <w:rFonts w:asciiTheme="minorHAnsi" w:hAnsiTheme="minorHAnsi"/>
                <w:sz w:val="20"/>
                <w:szCs w:val="20"/>
              </w:rPr>
              <w:t>D-</w:t>
            </w:r>
          </w:p>
        </w:tc>
        <w:tc>
          <w:tcPr>
            <w:tcW w:w="674" w:type="dxa"/>
            <w:shd w:val="clear" w:color="auto" w:fill="E0E0E0"/>
            <w:tcMar>
              <w:top w:w="15" w:type="dxa"/>
              <w:left w:w="15" w:type="dxa"/>
              <w:bottom w:w="15" w:type="dxa"/>
              <w:right w:w="15" w:type="dxa"/>
            </w:tcMar>
            <w:vAlign w:val="center"/>
          </w:tcPr>
          <w:p w:rsidR="00896BD0" w:rsidRPr="009B17D9" w:rsidRDefault="00896BD0" w:rsidP="00896BD0">
            <w:pPr>
              <w:rPr>
                <w:rFonts w:asciiTheme="minorHAnsi" w:hAnsiTheme="minorHAnsi"/>
                <w:bCs/>
                <w:sz w:val="20"/>
                <w:szCs w:val="20"/>
              </w:rPr>
            </w:pPr>
            <w:r w:rsidRPr="009B17D9">
              <w:rPr>
                <w:rFonts w:asciiTheme="minorHAnsi" w:hAnsiTheme="minorHAnsi"/>
                <w:bCs/>
                <w:sz w:val="20"/>
                <w:szCs w:val="20"/>
              </w:rPr>
              <w:t>70-71</w:t>
            </w:r>
          </w:p>
        </w:tc>
        <w:tc>
          <w:tcPr>
            <w:tcW w:w="9422" w:type="dxa"/>
            <w:vMerge/>
            <w:shd w:val="clear" w:color="auto" w:fill="E0E0E0"/>
          </w:tcPr>
          <w:p w:rsidR="00896BD0" w:rsidRPr="00896BD0" w:rsidRDefault="00896BD0" w:rsidP="00896BD0">
            <w:pPr>
              <w:rPr>
                <w:b/>
                <w:bCs/>
                <w:sz w:val="18"/>
                <w:szCs w:val="18"/>
              </w:rPr>
            </w:pPr>
          </w:p>
        </w:tc>
      </w:tr>
    </w:tbl>
    <w:p w:rsidR="00896BD0" w:rsidRPr="00083507" w:rsidRDefault="00130261" w:rsidP="00896BD0">
      <w:pPr>
        <w:pStyle w:val="NoSpacing"/>
        <w:jc w:val="center"/>
        <w:rPr>
          <w:rFonts w:cs="Arial"/>
          <w:b/>
          <w:color w:val="000000"/>
          <w:u w:val="single"/>
        </w:rPr>
      </w:pPr>
      <w:r w:rsidRPr="00083507">
        <w:rPr>
          <w:rFonts w:cs="Arial"/>
          <w:b/>
          <w:color w:val="000000"/>
          <w:u w:val="single"/>
        </w:rPr>
        <w:t>Assessment</w:t>
      </w:r>
    </w:p>
    <w:p w:rsidR="00896BD0" w:rsidRDefault="00896BD0" w:rsidP="00130261">
      <w:pPr>
        <w:pStyle w:val="NoSpacing"/>
        <w:rPr>
          <w:rFonts w:cs="Arial"/>
          <w:b/>
          <w:color w:val="000000"/>
          <w:sz w:val="20"/>
          <w:szCs w:val="20"/>
        </w:rPr>
      </w:pPr>
    </w:p>
    <w:p w:rsidR="00896BD0" w:rsidRDefault="00896BD0" w:rsidP="00130261">
      <w:pPr>
        <w:pStyle w:val="NoSpacing"/>
        <w:rPr>
          <w:rFonts w:cs="Arial"/>
          <w:b/>
          <w:color w:val="000000"/>
          <w:sz w:val="20"/>
          <w:szCs w:val="20"/>
        </w:rPr>
      </w:pPr>
    </w:p>
    <w:p w:rsidR="006F49D8" w:rsidRDefault="00083507" w:rsidP="00130261">
      <w:pPr>
        <w:pStyle w:val="NoSpacing"/>
        <w:rPr>
          <w:rFonts w:cs="Arial"/>
          <w:b/>
          <w:color w:val="000000"/>
          <w:sz w:val="20"/>
          <w:szCs w:val="20"/>
        </w:rPr>
      </w:pPr>
      <w:r>
        <w:rPr>
          <w:rFonts w:cs="Arial"/>
          <w:b/>
          <w:color w:val="000000"/>
          <w:sz w:val="20"/>
          <w:szCs w:val="20"/>
        </w:rPr>
        <w:t>Q</w:t>
      </w:r>
      <w:r w:rsidR="00130261" w:rsidRPr="00130261">
        <w:rPr>
          <w:rFonts w:cs="Arial"/>
          <w:b/>
          <w:color w:val="000000"/>
          <w:sz w:val="20"/>
          <w:szCs w:val="20"/>
        </w:rPr>
        <w:t xml:space="preserve">uarter Assessment </w:t>
      </w:r>
    </w:p>
    <w:p w:rsidR="00436751" w:rsidRDefault="0001731B" w:rsidP="00130261">
      <w:pPr>
        <w:pStyle w:val="NoSpacing"/>
        <w:rPr>
          <w:rFonts w:cs="Arial"/>
          <w:color w:val="000000"/>
          <w:sz w:val="20"/>
          <w:szCs w:val="20"/>
        </w:rPr>
      </w:pPr>
      <w:r>
        <w:rPr>
          <w:rFonts w:cs="Arial"/>
          <w:color w:val="000000"/>
          <w:sz w:val="20"/>
          <w:szCs w:val="20"/>
        </w:rPr>
        <w:t xml:space="preserve">All graded work during a quarter </w:t>
      </w:r>
      <w:r w:rsidR="0008720D">
        <w:rPr>
          <w:rFonts w:cs="Arial"/>
          <w:color w:val="000000"/>
          <w:sz w:val="20"/>
          <w:szCs w:val="20"/>
        </w:rPr>
        <w:t>fits into two weighted categories:</w:t>
      </w:r>
    </w:p>
    <w:p w:rsidR="0008720D" w:rsidRDefault="0008720D" w:rsidP="0008720D">
      <w:pPr>
        <w:pStyle w:val="NoSpacing"/>
        <w:numPr>
          <w:ilvl w:val="0"/>
          <w:numId w:val="7"/>
        </w:numPr>
        <w:rPr>
          <w:rFonts w:cs="Arial"/>
          <w:color w:val="000000"/>
          <w:sz w:val="20"/>
          <w:szCs w:val="20"/>
        </w:rPr>
      </w:pPr>
      <w:r>
        <w:rPr>
          <w:rFonts w:cs="Arial"/>
          <w:color w:val="000000"/>
          <w:sz w:val="20"/>
          <w:szCs w:val="20"/>
        </w:rPr>
        <w:t xml:space="preserve">Formative assessments </w:t>
      </w:r>
      <w:r>
        <w:rPr>
          <w:rFonts w:cs="Arial"/>
          <w:color w:val="000000"/>
          <w:sz w:val="20"/>
          <w:szCs w:val="20"/>
        </w:rPr>
        <w:tab/>
        <w:t>10%</w:t>
      </w:r>
    </w:p>
    <w:p w:rsidR="0008720D" w:rsidRDefault="0008720D" w:rsidP="0008720D">
      <w:pPr>
        <w:pStyle w:val="NoSpacing"/>
        <w:numPr>
          <w:ilvl w:val="0"/>
          <w:numId w:val="7"/>
        </w:numPr>
        <w:rPr>
          <w:rFonts w:cs="Arial"/>
          <w:color w:val="000000"/>
          <w:sz w:val="20"/>
          <w:szCs w:val="20"/>
        </w:rPr>
      </w:pPr>
      <w:r>
        <w:rPr>
          <w:rFonts w:cs="Arial"/>
          <w:color w:val="000000"/>
          <w:sz w:val="20"/>
          <w:szCs w:val="20"/>
        </w:rPr>
        <w:t>Summative assessments</w:t>
      </w:r>
      <w:r>
        <w:rPr>
          <w:rFonts w:cs="Arial"/>
          <w:color w:val="000000"/>
          <w:sz w:val="20"/>
          <w:szCs w:val="20"/>
        </w:rPr>
        <w:tab/>
        <w:t>90%</w:t>
      </w:r>
    </w:p>
    <w:p w:rsidR="00E92C10" w:rsidRDefault="00E92C10" w:rsidP="00083507">
      <w:pPr>
        <w:pStyle w:val="NoSpacing"/>
        <w:tabs>
          <w:tab w:val="left" w:pos="10800"/>
        </w:tabs>
        <w:rPr>
          <w:rFonts w:cs="Arial"/>
          <w:color w:val="000000"/>
          <w:sz w:val="20"/>
          <w:szCs w:val="20"/>
        </w:rPr>
      </w:pPr>
    </w:p>
    <w:p w:rsidR="0008720D" w:rsidRDefault="00083507" w:rsidP="001646E3">
      <w:pPr>
        <w:pStyle w:val="NoSpacing"/>
        <w:tabs>
          <w:tab w:val="left" w:pos="10800"/>
        </w:tabs>
        <w:rPr>
          <w:rFonts w:cs="Arial"/>
          <w:color w:val="000000"/>
          <w:sz w:val="20"/>
          <w:szCs w:val="20"/>
        </w:rPr>
      </w:pPr>
      <w:r w:rsidRPr="00083507">
        <w:rPr>
          <w:rFonts w:cs="Arial"/>
          <w:b/>
          <w:color w:val="000000"/>
          <w:sz w:val="20"/>
          <w:szCs w:val="20"/>
        </w:rPr>
        <w:t>Semester Exams</w:t>
      </w:r>
      <w:r w:rsidR="0008720D">
        <w:rPr>
          <w:rFonts w:cs="Arial"/>
          <w:b/>
          <w:color w:val="000000"/>
          <w:sz w:val="20"/>
          <w:szCs w:val="20"/>
        </w:rPr>
        <w:t>/Semester Grades</w:t>
      </w:r>
      <w:r>
        <w:rPr>
          <w:rFonts w:cs="Arial"/>
          <w:color w:val="000000"/>
          <w:sz w:val="20"/>
          <w:szCs w:val="20"/>
        </w:rPr>
        <w:t>:  These are opportunities to show accumulated learning and which skills students have truly mastered; semester exams play a major role in college courses, and they will contribute 10% of each semester grade in this class</w:t>
      </w:r>
      <w:r w:rsidR="001646E3" w:rsidRPr="001646E3">
        <w:rPr>
          <w:rFonts w:cs="Arial"/>
          <w:color w:val="000000"/>
          <w:sz w:val="20"/>
          <w:szCs w:val="20"/>
        </w:rPr>
        <w:t>.</w:t>
      </w:r>
    </w:p>
    <w:p w:rsidR="0008720D" w:rsidRDefault="0008720D" w:rsidP="0008720D">
      <w:pPr>
        <w:pStyle w:val="NoSpacing"/>
        <w:numPr>
          <w:ilvl w:val="0"/>
          <w:numId w:val="8"/>
        </w:numPr>
        <w:tabs>
          <w:tab w:val="left" w:pos="10800"/>
        </w:tabs>
        <w:rPr>
          <w:rFonts w:cs="Arial"/>
          <w:color w:val="000000"/>
          <w:sz w:val="20"/>
          <w:szCs w:val="20"/>
        </w:rPr>
      </w:pPr>
      <w:r>
        <w:rPr>
          <w:rFonts w:cs="Arial"/>
          <w:color w:val="000000"/>
          <w:sz w:val="20"/>
          <w:szCs w:val="20"/>
        </w:rPr>
        <w:t>First semester grade = first quarter grade (45%) + second quarter grade (45%) + semester exam grade (10%)</w:t>
      </w:r>
    </w:p>
    <w:p w:rsidR="0008720D" w:rsidRPr="001646E3" w:rsidRDefault="0008720D" w:rsidP="0008720D">
      <w:pPr>
        <w:pStyle w:val="NoSpacing"/>
        <w:numPr>
          <w:ilvl w:val="0"/>
          <w:numId w:val="8"/>
        </w:numPr>
        <w:tabs>
          <w:tab w:val="left" w:pos="10800"/>
        </w:tabs>
        <w:rPr>
          <w:rFonts w:cs="Arial"/>
          <w:color w:val="000000"/>
          <w:sz w:val="20"/>
          <w:szCs w:val="20"/>
        </w:rPr>
      </w:pPr>
      <w:r>
        <w:rPr>
          <w:rFonts w:cs="Arial"/>
          <w:color w:val="000000"/>
          <w:sz w:val="20"/>
          <w:szCs w:val="20"/>
        </w:rPr>
        <w:t xml:space="preserve">Second semester grade = third </w:t>
      </w:r>
      <w:r>
        <w:rPr>
          <w:rFonts w:cs="Arial"/>
          <w:color w:val="000000"/>
          <w:sz w:val="20"/>
          <w:szCs w:val="20"/>
        </w:rPr>
        <w:t xml:space="preserve">quarter grade (45%) + </w:t>
      </w:r>
      <w:r>
        <w:rPr>
          <w:rFonts w:cs="Arial"/>
          <w:color w:val="000000"/>
          <w:sz w:val="20"/>
          <w:szCs w:val="20"/>
        </w:rPr>
        <w:t>fourth</w:t>
      </w:r>
      <w:r>
        <w:rPr>
          <w:rFonts w:cs="Arial"/>
          <w:color w:val="000000"/>
          <w:sz w:val="20"/>
          <w:szCs w:val="20"/>
        </w:rPr>
        <w:t xml:space="preserve"> quarter grade (45%) + semester exam grade (10%)</w:t>
      </w:r>
    </w:p>
    <w:p w:rsidR="006F49D8" w:rsidRDefault="006F49D8" w:rsidP="00083507">
      <w:pPr>
        <w:pStyle w:val="NoSpacing"/>
        <w:rPr>
          <w:rFonts w:cs="Arial"/>
          <w:b/>
          <w:color w:val="000000"/>
          <w:sz w:val="24"/>
          <w:szCs w:val="24"/>
          <w:u w:val="single"/>
        </w:rPr>
      </w:pPr>
    </w:p>
    <w:p w:rsidR="00A4040D" w:rsidRPr="002C01C9" w:rsidRDefault="004C6C2C" w:rsidP="00A86032">
      <w:pPr>
        <w:pStyle w:val="NoSpacing"/>
        <w:jc w:val="center"/>
        <w:rPr>
          <w:rFonts w:ascii="Arial" w:hAnsi="Arial" w:cs="Arial"/>
          <w:b/>
          <w:color w:val="000000"/>
          <w:u w:val="single"/>
        </w:rPr>
      </w:pPr>
      <w:r w:rsidRPr="002C01C9">
        <w:rPr>
          <w:rFonts w:cs="Arial"/>
          <w:b/>
          <w:color w:val="000000"/>
          <w:u w:val="single"/>
        </w:rPr>
        <w:lastRenderedPageBreak/>
        <w:t>P</w:t>
      </w:r>
      <w:r w:rsidR="00083507" w:rsidRPr="002C01C9">
        <w:rPr>
          <w:rFonts w:cs="Arial"/>
          <w:b/>
          <w:color w:val="000000"/>
          <w:u w:val="single"/>
        </w:rPr>
        <w:t>rocedures/Expectations</w:t>
      </w:r>
    </w:p>
    <w:p w:rsidR="00287084" w:rsidRPr="002C01C9" w:rsidRDefault="00287084" w:rsidP="00287084">
      <w:pPr>
        <w:pStyle w:val="NoSpacing"/>
        <w:tabs>
          <w:tab w:val="left" w:pos="1710"/>
        </w:tabs>
        <w:rPr>
          <w:rFonts w:cs="Arial"/>
          <w:b/>
          <w:color w:val="000000"/>
          <w:sz w:val="20"/>
          <w:szCs w:val="20"/>
        </w:rPr>
      </w:pPr>
      <w:r w:rsidRPr="002C01C9">
        <w:rPr>
          <w:rFonts w:cs="Arial"/>
          <w:b/>
          <w:color w:val="000000"/>
          <w:sz w:val="20"/>
          <w:szCs w:val="20"/>
        </w:rPr>
        <w:t>Absences</w:t>
      </w:r>
    </w:p>
    <w:p w:rsidR="004C6C2C" w:rsidRPr="002C01C9" w:rsidRDefault="00287084" w:rsidP="0041392E">
      <w:pPr>
        <w:pStyle w:val="NoSpacing"/>
        <w:rPr>
          <w:rFonts w:cs="Arial"/>
          <w:color w:val="000000"/>
          <w:sz w:val="20"/>
          <w:szCs w:val="20"/>
        </w:rPr>
      </w:pPr>
      <w:r w:rsidRPr="002C01C9">
        <w:rPr>
          <w:rFonts w:cs="Arial"/>
          <w:color w:val="000000"/>
          <w:sz w:val="20"/>
          <w:szCs w:val="20"/>
        </w:rPr>
        <w:t xml:space="preserve">If absent, it is </w:t>
      </w:r>
      <w:r w:rsidR="00B16082" w:rsidRPr="002C01C9">
        <w:rPr>
          <w:rFonts w:cs="Arial"/>
          <w:color w:val="000000"/>
          <w:sz w:val="20"/>
          <w:szCs w:val="20"/>
        </w:rPr>
        <w:t>the student’s</w:t>
      </w:r>
      <w:r w:rsidRPr="002C01C9">
        <w:rPr>
          <w:rFonts w:cs="Arial"/>
          <w:color w:val="000000"/>
          <w:sz w:val="20"/>
          <w:szCs w:val="20"/>
        </w:rPr>
        <w:t xml:space="preserve"> responsibilit</w:t>
      </w:r>
      <w:r w:rsidR="00B16082" w:rsidRPr="002C01C9">
        <w:rPr>
          <w:rFonts w:cs="Arial"/>
          <w:color w:val="000000"/>
          <w:sz w:val="20"/>
          <w:szCs w:val="20"/>
        </w:rPr>
        <w:t xml:space="preserve">y to find out what he or </w:t>
      </w:r>
      <w:r w:rsidR="006C3A14" w:rsidRPr="002C01C9">
        <w:rPr>
          <w:rFonts w:cs="Arial"/>
          <w:color w:val="000000"/>
          <w:sz w:val="20"/>
          <w:szCs w:val="20"/>
        </w:rPr>
        <w:t>she missed</w:t>
      </w:r>
      <w:r w:rsidR="00B16082" w:rsidRPr="002C01C9">
        <w:rPr>
          <w:rFonts w:cs="Arial"/>
          <w:color w:val="000000"/>
          <w:sz w:val="20"/>
          <w:szCs w:val="20"/>
        </w:rPr>
        <w:t xml:space="preserve"> - </w:t>
      </w:r>
      <w:r w:rsidR="006C3A14" w:rsidRPr="002C01C9">
        <w:rPr>
          <w:rFonts w:cs="Arial"/>
          <w:color w:val="000000"/>
          <w:sz w:val="20"/>
          <w:szCs w:val="20"/>
        </w:rPr>
        <w:t>students</w:t>
      </w:r>
      <w:r w:rsidRPr="002C01C9">
        <w:rPr>
          <w:rFonts w:cs="Arial"/>
          <w:color w:val="000000"/>
          <w:sz w:val="20"/>
          <w:szCs w:val="20"/>
        </w:rPr>
        <w:t xml:space="preserve"> can speak with me (at a time OTHER THAN the beginning o</w:t>
      </w:r>
      <w:r w:rsidR="00E92C10">
        <w:rPr>
          <w:rFonts w:cs="Arial"/>
          <w:color w:val="000000"/>
          <w:sz w:val="20"/>
          <w:szCs w:val="20"/>
        </w:rPr>
        <w:t>f class), check the web site/daily reminders/texts</w:t>
      </w:r>
      <w:r w:rsidRPr="002C01C9">
        <w:rPr>
          <w:rFonts w:cs="Arial"/>
          <w:color w:val="000000"/>
          <w:sz w:val="20"/>
          <w:szCs w:val="20"/>
        </w:rPr>
        <w:t>, or talk to someone else from class.</w:t>
      </w:r>
      <w:r w:rsidR="008400C3" w:rsidRPr="002C01C9">
        <w:rPr>
          <w:rFonts w:cs="Arial"/>
          <w:color w:val="000000"/>
          <w:sz w:val="20"/>
          <w:szCs w:val="20"/>
        </w:rPr>
        <w:t xml:space="preserve">  For each excused absence, you will have two days to make up any learning assigned during your absence.</w:t>
      </w:r>
      <w:r w:rsidR="00E92C10">
        <w:rPr>
          <w:rFonts w:cs="Arial"/>
          <w:color w:val="000000"/>
          <w:sz w:val="20"/>
          <w:szCs w:val="20"/>
        </w:rPr>
        <w:t xml:space="preserve">  For example, if you were gone on Monday and there was an assignment</w:t>
      </w:r>
      <w:r w:rsidR="004A1CF4">
        <w:rPr>
          <w:rFonts w:cs="Arial"/>
          <w:color w:val="000000"/>
          <w:sz w:val="20"/>
          <w:szCs w:val="20"/>
        </w:rPr>
        <w:t xml:space="preserve"> due Tuesday, you</w:t>
      </w:r>
      <w:r w:rsidR="00E92C10">
        <w:rPr>
          <w:rFonts w:cs="Arial"/>
          <w:color w:val="000000"/>
          <w:sz w:val="20"/>
          <w:szCs w:val="20"/>
        </w:rPr>
        <w:t xml:space="preserve"> must get the assignment on Tuesday, and your work will be due on Thursday.</w:t>
      </w:r>
      <w:r w:rsidR="0041392E" w:rsidRPr="002C01C9">
        <w:rPr>
          <w:rFonts w:cs="Arial"/>
          <w:sz w:val="20"/>
          <w:szCs w:val="20"/>
        </w:rPr>
        <w:br/>
      </w:r>
      <w:r w:rsidR="0041392E" w:rsidRPr="002C01C9">
        <w:rPr>
          <w:rFonts w:cs="Arial"/>
          <w:sz w:val="20"/>
          <w:szCs w:val="20"/>
        </w:rPr>
        <w:br/>
      </w:r>
      <w:r w:rsidR="0041392E" w:rsidRPr="002C01C9">
        <w:rPr>
          <w:rFonts w:cs="Arial"/>
          <w:b/>
          <w:color w:val="000000"/>
          <w:sz w:val="20"/>
          <w:szCs w:val="20"/>
        </w:rPr>
        <w:t>Plagiarism</w:t>
      </w:r>
      <w:r w:rsidR="0041392E" w:rsidRPr="002C01C9">
        <w:rPr>
          <w:rFonts w:cs="Arial"/>
          <w:sz w:val="20"/>
          <w:szCs w:val="20"/>
        </w:rPr>
        <w:br/>
      </w:r>
      <w:r w:rsidR="0041392E" w:rsidRPr="002C01C9">
        <w:rPr>
          <w:rFonts w:cs="Arial"/>
          <w:color w:val="000000"/>
          <w:sz w:val="20"/>
          <w:szCs w:val="20"/>
        </w:rPr>
        <w:t xml:space="preserve">Plagiarism </w:t>
      </w:r>
      <w:r w:rsidR="00B34AC7">
        <w:rPr>
          <w:rFonts w:cs="Arial"/>
          <w:color w:val="000000"/>
          <w:sz w:val="20"/>
          <w:szCs w:val="20"/>
        </w:rPr>
        <w:t>(yes, this includes “</w:t>
      </w:r>
      <w:r w:rsidR="00087A65">
        <w:rPr>
          <w:rFonts w:cs="Arial"/>
          <w:color w:val="000000"/>
          <w:sz w:val="20"/>
          <w:szCs w:val="20"/>
        </w:rPr>
        <w:t>Frankenstein</w:t>
      </w:r>
      <w:bookmarkStart w:id="0" w:name="_GoBack"/>
      <w:bookmarkEnd w:id="0"/>
      <w:r w:rsidR="00B34AC7">
        <w:rPr>
          <w:rFonts w:cs="Arial"/>
          <w:color w:val="000000"/>
          <w:sz w:val="20"/>
          <w:szCs w:val="20"/>
        </w:rPr>
        <w:t xml:space="preserve">” jobs!) </w:t>
      </w:r>
      <w:r w:rsidR="006C3A14" w:rsidRPr="002C01C9">
        <w:rPr>
          <w:rFonts w:cs="Arial"/>
          <w:color w:val="000000"/>
          <w:sz w:val="20"/>
          <w:szCs w:val="20"/>
        </w:rPr>
        <w:t xml:space="preserve">is dishonest; </w:t>
      </w:r>
      <w:r w:rsidR="002C4A33">
        <w:rPr>
          <w:rFonts w:cs="Arial"/>
          <w:color w:val="000000"/>
          <w:sz w:val="20"/>
          <w:szCs w:val="20"/>
        </w:rPr>
        <w:t xml:space="preserve">it </w:t>
      </w:r>
      <w:r w:rsidR="006C3A14" w:rsidRPr="002C01C9">
        <w:rPr>
          <w:rFonts w:cs="Arial"/>
          <w:color w:val="000000"/>
          <w:sz w:val="20"/>
          <w:szCs w:val="20"/>
        </w:rPr>
        <w:t xml:space="preserve">does not reflect a student’s abilities.  It is unacceptable.  Plagiarism </w:t>
      </w:r>
      <w:r w:rsidR="0041392E" w:rsidRPr="002C01C9">
        <w:rPr>
          <w:rFonts w:cs="Arial"/>
          <w:color w:val="000000"/>
          <w:sz w:val="20"/>
          <w:szCs w:val="20"/>
        </w:rPr>
        <w:t>in any form will result in an automatic failure</w:t>
      </w:r>
      <w:r w:rsidR="006C3A14" w:rsidRPr="002C01C9">
        <w:rPr>
          <w:rFonts w:cs="Arial"/>
          <w:color w:val="000000"/>
          <w:sz w:val="20"/>
          <w:szCs w:val="20"/>
        </w:rPr>
        <w:t xml:space="preserve"> for that project or assessment and a referral to the high school office.  Students will have an opportunity to redo the assignment for a lower grade. </w:t>
      </w:r>
      <w:r w:rsidR="0041392E" w:rsidRPr="002C01C9">
        <w:rPr>
          <w:rFonts w:cs="Arial"/>
          <w:sz w:val="20"/>
          <w:szCs w:val="20"/>
        </w:rPr>
        <w:br/>
      </w:r>
      <w:r w:rsidR="0041392E" w:rsidRPr="002C01C9">
        <w:rPr>
          <w:rFonts w:cs="Arial"/>
          <w:sz w:val="20"/>
          <w:szCs w:val="20"/>
        </w:rPr>
        <w:br/>
      </w:r>
      <w:r w:rsidR="0041392E" w:rsidRPr="002C01C9">
        <w:rPr>
          <w:rFonts w:cs="Arial"/>
          <w:b/>
          <w:color w:val="000000"/>
          <w:sz w:val="20"/>
          <w:szCs w:val="20"/>
        </w:rPr>
        <w:t xml:space="preserve">Essay </w:t>
      </w:r>
      <w:r w:rsidR="00961ED6">
        <w:rPr>
          <w:rFonts w:cs="Arial"/>
          <w:b/>
          <w:color w:val="000000"/>
          <w:sz w:val="20"/>
          <w:szCs w:val="20"/>
        </w:rPr>
        <w:t>Revisions</w:t>
      </w:r>
      <w:r w:rsidR="0041392E" w:rsidRPr="002C01C9">
        <w:rPr>
          <w:rFonts w:cs="Arial"/>
          <w:sz w:val="20"/>
          <w:szCs w:val="20"/>
        </w:rPr>
        <w:br/>
      </w:r>
      <w:proofErr w:type="gramStart"/>
      <w:r w:rsidR="0041392E" w:rsidRPr="00E84535">
        <w:rPr>
          <w:rFonts w:cs="Arial"/>
          <w:color w:val="000000"/>
          <w:sz w:val="20"/>
          <w:szCs w:val="20"/>
          <w:u w:val="single"/>
        </w:rPr>
        <w:t>If</w:t>
      </w:r>
      <w:proofErr w:type="gramEnd"/>
      <w:r w:rsidR="0041392E" w:rsidRPr="00E84535">
        <w:rPr>
          <w:rFonts w:cs="Arial"/>
          <w:color w:val="000000"/>
          <w:sz w:val="20"/>
          <w:szCs w:val="20"/>
          <w:u w:val="single"/>
        </w:rPr>
        <w:t xml:space="preserve"> the essay is turned in on time</w:t>
      </w:r>
      <w:r w:rsidR="0041392E" w:rsidRPr="002C01C9">
        <w:rPr>
          <w:rFonts w:cs="Arial"/>
          <w:color w:val="000000"/>
          <w:sz w:val="20"/>
          <w:szCs w:val="20"/>
        </w:rPr>
        <w:t>, the student will be permitted to rewrite the essay to improve his or her quality of writing</w:t>
      </w:r>
      <w:r w:rsidR="006C3A14" w:rsidRPr="002C01C9">
        <w:rPr>
          <w:rFonts w:cs="Arial"/>
          <w:color w:val="000000"/>
          <w:sz w:val="20"/>
          <w:szCs w:val="20"/>
        </w:rPr>
        <w:t xml:space="preserve"> and earn a higher </w:t>
      </w:r>
      <w:r w:rsidR="00B34AC7">
        <w:rPr>
          <w:rFonts w:cs="Arial"/>
          <w:color w:val="000000"/>
          <w:sz w:val="20"/>
          <w:szCs w:val="20"/>
        </w:rPr>
        <w:t>grade</w:t>
      </w:r>
      <w:r w:rsidR="0041392E" w:rsidRPr="002C01C9">
        <w:rPr>
          <w:rFonts w:cs="Arial"/>
          <w:color w:val="000000"/>
          <w:sz w:val="20"/>
          <w:szCs w:val="20"/>
        </w:rPr>
        <w:t xml:space="preserve">. </w:t>
      </w:r>
      <w:r w:rsidR="00B34AC7">
        <w:rPr>
          <w:rFonts w:cs="Arial"/>
          <w:color w:val="000000"/>
          <w:sz w:val="20"/>
          <w:szCs w:val="20"/>
        </w:rPr>
        <w:t>Revising</w:t>
      </w:r>
      <w:r w:rsidR="0041392E" w:rsidRPr="002C01C9">
        <w:rPr>
          <w:rFonts w:cs="Arial"/>
          <w:color w:val="000000"/>
          <w:sz w:val="20"/>
          <w:szCs w:val="20"/>
        </w:rPr>
        <w:t xml:space="preserve">, however, is work, not an exercise in spelling and fixing simple grammatical errors. The student is expected to </w:t>
      </w:r>
      <w:r w:rsidR="0041392E" w:rsidRPr="002C01C9">
        <w:rPr>
          <w:rFonts w:cs="Arial"/>
          <w:color w:val="000000"/>
          <w:sz w:val="20"/>
          <w:szCs w:val="20"/>
          <w:u w:val="single"/>
        </w:rPr>
        <w:t xml:space="preserve">significantly </w:t>
      </w:r>
      <w:r w:rsidR="00961ED6">
        <w:rPr>
          <w:rFonts w:cs="Arial"/>
          <w:color w:val="000000"/>
          <w:sz w:val="20"/>
          <w:szCs w:val="20"/>
        </w:rPr>
        <w:t>revise</w:t>
      </w:r>
      <w:r w:rsidR="0041392E" w:rsidRPr="002C01C9">
        <w:rPr>
          <w:rFonts w:cs="Arial"/>
          <w:color w:val="000000"/>
          <w:sz w:val="20"/>
          <w:szCs w:val="20"/>
        </w:rPr>
        <w:t xml:space="preserve"> the</w:t>
      </w:r>
      <w:r w:rsidR="00E84535">
        <w:rPr>
          <w:rFonts w:cs="Arial"/>
          <w:color w:val="000000"/>
          <w:sz w:val="20"/>
          <w:szCs w:val="20"/>
        </w:rPr>
        <w:t xml:space="preserve"> essay in the rewriting process</w:t>
      </w:r>
      <w:r w:rsidR="0041392E" w:rsidRPr="002C01C9">
        <w:rPr>
          <w:rFonts w:cs="Arial"/>
          <w:color w:val="000000"/>
          <w:sz w:val="20"/>
          <w:szCs w:val="20"/>
        </w:rPr>
        <w:t xml:space="preserve">.  </w:t>
      </w:r>
      <w:r w:rsidR="008D0AB8">
        <w:rPr>
          <w:rFonts w:cs="Arial"/>
          <w:color w:val="000000"/>
          <w:sz w:val="20"/>
          <w:szCs w:val="20"/>
        </w:rPr>
        <w:t>Revised essays are due within one week of receiving the assessed work.</w:t>
      </w:r>
      <w:r w:rsidR="0041392E" w:rsidRPr="002C01C9">
        <w:rPr>
          <w:rFonts w:cs="Arial"/>
          <w:sz w:val="20"/>
          <w:szCs w:val="20"/>
        </w:rPr>
        <w:br/>
      </w:r>
      <w:r w:rsidR="0041392E" w:rsidRPr="002C01C9">
        <w:rPr>
          <w:rFonts w:cs="Arial"/>
          <w:sz w:val="20"/>
          <w:szCs w:val="20"/>
        </w:rPr>
        <w:br/>
      </w:r>
      <w:r w:rsidR="0041392E" w:rsidRPr="002C01C9">
        <w:rPr>
          <w:rFonts w:cs="Arial"/>
          <w:b/>
          <w:color w:val="000000"/>
          <w:sz w:val="20"/>
          <w:szCs w:val="20"/>
        </w:rPr>
        <w:t>Homework</w:t>
      </w:r>
      <w:r w:rsidR="0041392E" w:rsidRPr="002C01C9">
        <w:rPr>
          <w:rFonts w:cs="Arial"/>
          <w:sz w:val="20"/>
          <w:szCs w:val="20"/>
        </w:rPr>
        <w:br/>
      </w:r>
      <w:r w:rsidR="0041392E" w:rsidRPr="002C01C9">
        <w:rPr>
          <w:rFonts w:cs="Arial"/>
          <w:color w:val="000000"/>
          <w:sz w:val="20"/>
          <w:szCs w:val="20"/>
        </w:rPr>
        <w:t xml:space="preserve">Practice and reading assignments are expected to be completed for mastery </w:t>
      </w:r>
      <w:r w:rsidR="00E92C10">
        <w:rPr>
          <w:rFonts w:cs="Arial"/>
          <w:color w:val="000000"/>
          <w:sz w:val="20"/>
          <w:szCs w:val="20"/>
        </w:rPr>
        <w:t>of</w:t>
      </w:r>
      <w:r w:rsidR="0041392E" w:rsidRPr="002C01C9">
        <w:rPr>
          <w:rFonts w:cs="Arial"/>
          <w:color w:val="000000"/>
          <w:sz w:val="20"/>
          <w:szCs w:val="20"/>
        </w:rPr>
        <w:t xml:space="preserve"> the course’s content. While these assignments </w:t>
      </w:r>
      <w:r w:rsidR="003762C1" w:rsidRPr="002C01C9">
        <w:rPr>
          <w:rFonts w:cs="Arial"/>
          <w:color w:val="000000"/>
          <w:sz w:val="20"/>
          <w:szCs w:val="20"/>
        </w:rPr>
        <w:t>may</w:t>
      </w:r>
      <w:r w:rsidR="0041392E" w:rsidRPr="002C01C9">
        <w:rPr>
          <w:rFonts w:cs="Arial"/>
          <w:color w:val="000000"/>
          <w:sz w:val="20"/>
          <w:szCs w:val="20"/>
        </w:rPr>
        <w:t xml:space="preserve"> not be formally assessed in Skyward, they will be used as the foundation for future and larger assessments.</w:t>
      </w:r>
    </w:p>
    <w:p w:rsidR="00C32F01" w:rsidRPr="002C01C9" w:rsidRDefault="00C32F01" w:rsidP="0041392E">
      <w:pPr>
        <w:pStyle w:val="NoSpacing"/>
        <w:rPr>
          <w:rFonts w:cs="Arial"/>
          <w:color w:val="000000"/>
          <w:sz w:val="20"/>
          <w:szCs w:val="20"/>
        </w:rPr>
      </w:pPr>
    </w:p>
    <w:p w:rsidR="00C32F01" w:rsidRPr="002C01C9" w:rsidRDefault="00C32F01" w:rsidP="0041392E">
      <w:pPr>
        <w:pStyle w:val="NoSpacing"/>
        <w:rPr>
          <w:rFonts w:cs="Arial"/>
          <w:b/>
          <w:color w:val="000000"/>
          <w:sz w:val="20"/>
          <w:szCs w:val="20"/>
        </w:rPr>
      </w:pPr>
      <w:r w:rsidRPr="002C01C9">
        <w:rPr>
          <w:rFonts w:cs="Arial"/>
          <w:b/>
          <w:color w:val="000000"/>
          <w:sz w:val="20"/>
          <w:szCs w:val="20"/>
        </w:rPr>
        <w:t>Cell Phones/iPods, etc.</w:t>
      </w:r>
    </w:p>
    <w:p w:rsidR="00C32F01" w:rsidRPr="002C01C9" w:rsidRDefault="00C32F01" w:rsidP="0041392E">
      <w:pPr>
        <w:pStyle w:val="NoSpacing"/>
        <w:rPr>
          <w:rFonts w:cs="Arial"/>
          <w:color w:val="000000"/>
          <w:sz w:val="20"/>
          <w:szCs w:val="20"/>
        </w:rPr>
      </w:pPr>
      <w:r w:rsidRPr="002C01C9">
        <w:rPr>
          <w:rFonts w:cs="Arial"/>
          <w:color w:val="000000"/>
          <w:sz w:val="20"/>
          <w:szCs w:val="20"/>
        </w:rPr>
        <w:t>These can also function as learning tools, but with your netbook, you won’t need them.  I expect not to see these</w:t>
      </w:r>
      <w:r w:rsidR="003762C1" w:rsidRPr="002C01C9">
        <w:rPr>
          <w:rFonts w:cs="Arial"/>
          <w:color w:val="000000"/>
          <w:sz w:val="20"/>
          <w:szCs w:val="20"/>
        </w:rPr>
        <w:t xml:space="preserve"> unless otherwise stated</w:t>
      </w:r>
      <w:r w:rsidRPr="002C01C9">
        <w:rPr>
          <w:rFonts w:cs="Arial"/>
          <w:color w:val="000000"/>
          <w:sz w:val="20"/>
          <w:szCs w:val="20"/>
        </w:rPr>
        <w:t>.</w:t>
      </w:r>
      <w:r w:rsidR="003762C1" w:rsidRPr="002C01C9">
        <w:rPr>
          <w:rFonts w:cs="Arial"/>
          <w:color w:val="000000"/>
          <w:sz w:val="20"/>
          <w:szCs w:val="20"/>
        </w:rPr>
        <w:t xml:space="preserve">  Students are allowed to carry cell phones during the day, but they must be off and put away during class to minimize distractions.  A parent/guardian needing to contact a student can quickly relay a message through the high school office (893-6911).</w:t>
      </w:r>
    </w:p>
    <w:p w:rsidR="00B97AF3" w:rsidRPr="002C01C9" w:rsidRDefault="00B97AF3" w:rsidP="0041392E">
      <w:pPr>
        <w:pStyle w:val="NoSpacing"/>
        <w:rPr>
          <w:rFonts w:cs="Arial"/>
          <w:color w:val="000000"/>
          <w:sz w:val="20"/>
          <w:szCs w:val="20"/>
        </w:rPr>
      </w:pPr>
    </w:p>
    <w:p w:rsidR="00B97AF3" w:rsidRPr="002C01C9" w:rsidRDefault="00B97AF3" w:rsidP="00B97AF3">
      <w:pPr>
        <w:rPr>
          <w:rFonts w:asciiTheme="minorHAnsi" w:hAnsiTheme="minorHAnsi" w:cs="Arial"/>
          <w:b/>
          <w:sz w:val="20"/>
          <w:szCs w:val="20"/>
        </w:rPr>
      </w:pPr>
      <w:r w:rsidRPr="002C01C9">
        <w:rPr>
          <w:rFonts w:asciiTheme="minorHAnsi" w:hAnsiTheme="minorHAnsi" w:cs="Arial"/>
          <w:b/>
          <w:sz w:val="20"/>
          <w:szCs w:val="20"/>
        </w:rPr>
        <w:t>Tardiness/Restroom</w:t>
      </w:r>
      <w:r w:rsidR="00E92C10">
        <w:rPr>
          <w:rFonts w:asciiTheme="minorHAnsi" w:hAnsiTheme="minorHAnsi" w:cs="Arial"/>
          <w:b/>
          <w:sz w:val="20"/>
          <w:szCs w:val="20"/>
        </w:rPr>
        <w:t>/Passes</w:t>
      </w:r>
    </w:p>
    <w:p w:rsidR="00B97AF3" w:rsidRDefault="00B97AF3" w:rsidP="00B97AF3">
      <w:pPr>
        <w:rPr>
          <w:rFonts w:asciiTheme="minorHAnsi" w:hAnsiTheme="minorHAnsi" w:cs="Arial"/>
          <w:sz w:val="20"/>
          <w:szCs w:val="20"/>
          <w:u w:val="single"/>
        </w:rPr>
      </w:pPr>
      <w:r w:rsidRPr="002C01C9">
        <w:rPr>
          <w:rFonts w:asciiTheme="minorHAnsi" w:hAnsiTheme="minorHAnsi" w:cs="Arial"/>
          <w:sz w:val="20"/>
          <w:szCs w:val="20"/>
        </w:rPr>
        <w:t xml:space="preserve">You should use the restroom before you come to class.  Do not come to class </w:t>
      </w:r>
      <w:r w:rsidR="00432FEB" w:rsidRPr="002C01C9">
        <w:rPr>
          <w:rFonts w:asciiTheme="minorHAnsi" w:hAnsiTheme="minorHAnsi" w:cs="Arial"/>
          <w:sz w:val="20"/>
          <w:szCs w:val="20"/>
        </w:rPr>
        <w:t xml:space="preserve">just </w:t>
      </w:r>
      <w:r w:rsidRPr="002C01C9">
        <w:rPr>
          <w:rFonts w:asciiTheme="minorHAnsi" w:hAnsiTheme="minorHAnsi" w:cs="Arial"/>
          <w:sz w:val="20"/>
          <w:szCs w:val="20"/>
        </w:rPr>
        <w:t>before the bell rings and ask to go to the restroom.  If you are late to class, you MUST PROVIDE A PASS!</w:t>
      </w:r>
      <w:r w:rsidR="00E92C10">
        <w:rPr>
          <w:rFonts w:asciiTheme="minorHAnsi" w:hAnsiTheme="minorHAnsi" w:cs="Arial"/>
          <w:sz w:val="20"/>
          <w:szCs w:val="20"/>
        </w:rPr>
        <w:t xml:space="preserve">  </w:t>
      </w:r>
      <w:r w:rsidR="00E92C10" w:rsidRPr="00E92C10">
        <w:rPr>
          <w:rFonts w:asciiTheme="minorHAnsi" w:hAnsiTheme="minorHAnsi" w:cs="Arial"/>
          <w:sz w:val="20"/>
          <w:szCs w:val="20"/>
          <w:u w:val="single"/>
        </w:rPr>
        <w:t>You may not leave the room without a pink pass!</w:t>
      </w:r>
    </w:p>
    <w:p w:rsidR="00E92C10" w:rsidRDefault="006A0820" w:rsidP="00B97AF3">
      <w:pPr>
        <w:rPr>
          <w:rFonts w:asciiTheme="minorHAnsi" w:hAnsiTheme="minorHAnsi" w:cs="Arial"/>
          <w:sz w:val="20"/>
          <w:szCs w:val="20"/>
          <w:u w:val="single"/>
        </w:rPr>
      </w:pPr>
      <w:r>
        <w:rPr>
          <w:rFonts w:asciiTheme="minorHAnsi" w:hAnsiTheme="minorHAnsi" w:cs="Arial"/>
          <w:noProof/>
          <w:sz w:val="20"/>
          <w:szCs w:val="20"/>
          <w:u w:val="single"/>
        </w:rPr>
        <mc:AlternateContent>
          <mc:Choice Requires="wps">
            <w:drawing>
              <wp:anchor distT="0" distB="0" distL="114300" distR="114300" simplePos="0" relativeHeight="251657215" behindDoc="1" locked="0" layoutInCell="1" allowOverlap="1">
                <wp:simplePos x="0" y="0"/>
                <wp:positionH relativeFrom="column">
                  <wp:posOffset>-66675</wp:posOffset>
                </wp:positionH>
                <wp:positionV relativeFrom="paragraph">
                  <wp:posOffset>118110</wp:posOffset>
                </wp:positionV>
                <wp:extent cx="6991350" cy="4524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991350" cy="45243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A9416" id="Rectangle 2" o:spid="_x0000_s1026" style="position:absolute;margin-left:-5.25pt;margin-top:9.3pt;width:550.5pt;height:356.2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" fillcolor="#eeece1 [3214]" strokecolor="#243f60 [1604]" strokeweight="2pt"/>
            </w:pict>
          </mc:Fallback>
        </mc:AlternateContent>
      </w:r>
    </w:p>
    <w:p w:rsidR="00B34AC7" w:rsidRPr="00B34AC7" w:rsidRDefault="00B34AC7" w:rsidP="00B34AC7">
      <w:pPr>
        <w:pStyle w:val="NoSpacing"/>
        <w:rPr>
          <w:rFonts w:cs="Arial"/>
          <w:color w:val="000000"/>
          <w:sz w:val="19"/>
          <w:szCs w:val="19"/>
        </w:rPr>
      </w:pPr>
      <w:r w:rsidRPr="00B34AC7">
        <w:rPr>
          <w:rFonts w:cs="Arial"/>
          <w:b/>
          <w:color w:val="000000"/>
          <w:sz w:val="19"/>
          <w:szCs w:val="19"/>
        </w:rPr>
        <w:t>Missing/Late Work</w:t>
      </w:r>
      <w:r w:rsidRPr="00B34AC7">
        <w:rPr>
          <w:rFonts w:cs="Arial"/>
          <w:sz w:val="19"/>
          <w:szCs w:val="19"/>
        </w:rPr>
        <w:br/>
      </w:r>
    </w:p>
    <w:p w:rsidR="00B34AC7" w:rsidRPr="00B34AC7" w:rsidRDefault="00B34AC7" w:rsidP="00B34AC7">
      <w:pPr>
        <w:pStyle w:val="NoSpacing"/>
        <w:jc w:val="center"/>
        <w:rPr>
          <w:b/>
          <w:sz w:val="19"/>
          <w:szCs w:val="19"/>
        </w:rPr>
      </w:pPr>
      <w:r w:rsidRPr="00B34AC7">
        <w:rPr>
          <w:b/>
          <w:sz w:val="19"/>
          <w:szCs w:val="19"/>
          <w:u w:val="single"/>
        </w:rPr>
        <w:t>Formative Assessments</w:t>
      </w:r>
      <w:r w:rsidRPr="00B34AC7">
        <w:rPr>
          <w:b/>
          <w:sz w:val="19"/>
          <w:szCs w:val="19"/>
        </w:rPr>
        <w:t>:</w:t>
      </w:r>
    </w:p>
    <w:p w:rsidR="00B34AC7" w:rsidRPr="00B34AC7" w:rsidRDefault="00B34AC7" w:rsidP="00B34AC7">
      <w:pPr>
        <w:pStyle w:val="NoSpacing"/>
        <w:rPr>
          <w:sz w:val="19"/>
          <w:szCs w:val="19"/>
        </w:rPr>
      </w:pPr>
      <w:r w:rsidRPr="00B34AC7">
        <w:rPr>
          <w:sz w:val="19"/>
          <w:szCs w:val="19"/>
        </w:rPr>
        <w:t>These are “small ticket” items completed during the learning process.  They allow you to practice and develop new skills, and they help me plan what to do next.  Examples include blogs, checkpoints, practice assignments, etc.  Some of these will be graded and placed in Skyward; others will not.  Graded formative assessments will make up a small portion of your quarter grade (10%).  Checkpoint assignments have a firm due date and you may not make them up (unless you inform me of any unique circumstances).  Other formative assessments may be accepted after the due date and before the content’s summative assessment.  This means you may not submit a formative assessment (for a grade) after the unit’s essay, project, test, etc.</w:t>
      </w:r>
    </w:p>
    <w:p w:rsidR="00B34AC7" w:rsidRPr="00B34AC7" w:rsidRDefault="00B34AC7" w:rsidP="00B34AC7">
      <w:pPr>
        <w:rPr>
          <w:sz w:val="19"/>
          <w:szCs w:val="19"/>
        </w:rPr>
      </w:pPr>
    </w:p>
    <w:p w:rsidR="00B34AC7" w:rsidRPr="00B34AC7" w:rsidRDefault="00B34AC7" w:rsidP="00B34AC7">
      <w:pPr>
        <w:pStyle w:val="NoSpacing"/>
        <w:jc w:val="center"/>
        <w:rPr>
          <w:b/>
          <w:sz w:val="19"/>
          <w:szCs w:val="19"/>
        </w:rPr>
      </w:pPr>
      <w:r w:rsidRPr="00B34AC7">
        <w:rPr>
          <w:b/>
          <w:sz w:val="19"/>
          <w:szCs w:val="19"/>
          <w:u w:val="single"/>
        </w:rPr>
        <w:t>Summative Assessments</w:t>
      </w:r>
      <w:r w:rsidRPr="00B34AC7">
        <w:rPr>
          <w:b/>
          <w:sz w:val="19"/>
          <w:szCs w:val="19"/>
        </w:rPr>
        <w:t>:</w:t>
      </w:r>
    </w:p>
    <w:p w:rsidR="00B34AC7" w:rsidRPr="00B34AC7" w:rsidRDefault="00B34AC7" w:rsidP="00B34AC7">
      <w:pPr>
        <w:pStyle w:val="NoSpacing"/>
        <w:rPr>
          <w:sz w:val="19"/>
          <w:szCs w:val="19"/>
        </w:rPr>
      </w:pPr>
      <w:r w:rsidRPr="00B34AC7">
        <w:rPr>
          <w:sz w:val="19"/>
          <w:szCs w:val="19"/>
        </w:rPr>
        <w:t>These are “big ticket” assessments which come at the end of a unit.  Examples include essays, projects, quizzes, and tests.  Summative assessments provide evidence of what you can do, what you know, and what you understand.  These make up the largest portion of your quarter grade, and they have a firm deadline.</w:t>
      </w:r>
    </w:p>
    <w:p w:rsidR="00B34AC7" w:rsidRPr="00B34AC7" w:rsidRDefault="00B34AC7" w:rsidP="00B34AC7">
      <w:pPr>
        <w:pStyle w:val="NoSpacing"/>
        <w:rPr>
          <w:sz w:val="19"/>
          <w:szCs w:val="19"/>
        </w:rPr>
      </w:pPr>
    </w:p>
    <w:p w:rsidR="00B34AC7" w:rsidRPr="00B34AC7" w:rsidRDefault="00B34AC7" w:rsidP="00B34AC7">
      <w:pPr>
        <w:pStyle w:val="NoSpacing"/>
        <w:rPr>
          <w:sz w:val="19"/>
          <w:szCs w:val="19"/>
        </w:rPr>
      </w:pPr>
      <w:r w:rsidRPr="00B34AC7">
        <w:rPr>
          <w:sz w:val="19"/>
          <w:szCs w:val="19"/>
        </w:rPr>
        <w:t>If you submit a summative assessment on time, you will have the opportunity for a graded re-assessment.  You may revise an essay, but you must submit your revision within one week of the date you received the graded essay from me, and you must follow the essay resubmission requirements below.  I strongly suggest a conference (period 1, period 10, or after school) to go over your revisions before you submit your revised work.</w:t>
      </w:r>
    </w:p>
    <w:p w:rsidR="00B34AC7" w:rsidRPr="00B34AC7" w:rsidRDefault="00B34AC7" w:rsidP="00B34AC7">
      <w:pPr>
        <w:pStyle w:val="NoSpacing"/>
        <w:rPr>
          <w:sz w:val="19"/>
          <w:szCs w:val="19"/>
        </w:rPr>
      </w:pPr>
    </w:p>
    <w:p w:rsidR="00B34AC7" w:rsidRPr="00B34AC7" w:rsidRDefault="00B34AC7" w:rsidP="00B34AC7">
      <w:pPr>
        <w:pStyle w:val="NoSpacing"/>
        <w:rPr>
          <w:sz w:val="19"/>
          <w:szCs w:val="19"/>
        </w:rPr>
      </w:pPr>
      <w:r w:rsidRPr="00B34AC7">
        <w:rPr>
          <w:sz w:val="19"/>
          <w:szCs w:val="19"/>
        </w:rPr>
        <w:t>If you miss a summative assessment deadline, you may submit the assessment for full credit within two weeks, but ONLY IF YOU SEE ME FOR A CONFERENCE (period 1, period 10, or after school).  It is your responsibility to see me and schedule a time when we can both meet</w:t>
      </w:r>
      <w:r w:rsidRPr="00B34AC7">
        <w:rPr>
          <w:b/>
          <w:sz w:val="19"/>
          <w:szCs w:val="19"/>
        </w:rPr>
        <w:t>.  I will not accept late summative assessments without a conference</w:t>
      </w:r>
      <w:r w:rsidRPr="00B34AC7">
        <w:rPr>
          <w:sz w:val="19"/>
          <w:szCs w:val="19"/>
        </w:rPr>
        <w:t>. If you submit a summative assessment late, you will not have the chance for a graded re-assessment.  If you miss the two week window, you will receive a zero.</w:t>
      </w:r>
    </w:p>
    <w:p w:rsidR="00B34AC7" w:rsidRPr="00B34AC7" w:rsidRDefault="00B34AC7" w:rsidP="00B34AC7">
      <w:pPr>
        <w:pStyle w:val="NoSpacing"/>
        <w:jc w:val="center"/>
        <w:rPr>
          <w:b/>
          <w:sz w:val="19"/>
          <w:szCs w:val="19"/>
        </w:rPr>
      </w:pPr>
    </w:p>
    <w:p w:rsidR="00B34AC7" w:rsidRPr="00B34AC7" w:rsidRDefault="00B34AC7" w:rsidP="00B34AC7">
      <w:pPr>
        <w:pStyle w:val="NoSpacing"/>
        <w:jc w:val="center"/>
        <w:rPr>
          <w:sz w:val="19"/>
          <w:szCs w:val="19"/>
        </w:rPr>
      </w:pPr>
      <w:r w:rsidRPr="00B34AC7">
        <w:rPr>
          <w:b/>
          <w:sz w:val="19"/>
          <w:szCs w:val="19"/>
          <w:u w:val="single"/>
        </w:rPr>
        <w:t>Essay Submission Requirements</w:t>
      </w:r>
      <w:r w:rsidRPr="00B34AC7">
        <w:rPr>
          <w:b/>
          <w:sz w:val="19"/>
          <w:szCs w:val="19"/>
        </w:rPr>
        <w:t>:</w:t>
      </w:r>
    </w:p>
    <w:p w:rsidR="004A1CF4" w:rsidRPr="00B34AC7" w:rsidRDefault="00B34AC7" w:rsidP="006A0820">
      <w:pPr>
        <w:pStyle w:val="NoSpacing"/>
        <w:rPr>
          <w:rFonts w:cs="Arial"/>
          <w:sz w:val="19"/>
          <w:szCs w:val="19"/>
        </w:rPr>
      </w:pPr>
      <w:r w:rsidRPr="00B34AC7">
        <w:rPr>
          <w:sz w:val="19"/>
          <w:szCs w:val="19"/>
        </w:rPr>
        <w:t>You must complete your revisions on the same Word document I emailed back to you.  Make sure that “track changes” is selected (click on “Review” and then click the “track changes” button).  When “track changes” is on, anything you add to the document will appear underlined and in a different color, and anything you delete will appear crossed out and in a different color.  This allows me to quickly see your revisions and compare them to my original comments.  Please do not delete the original comments in the margins.</w:t>
      </w:r>
    </w:p>
    <w:sectPr w:rsidR="004A1CF4" w:rsidRPr="00B34AC7" w:rsidSect="004C6C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71885"/>
    <w:multiLevelType w:val="hybridMultilevel"/>
    <w:tmpl w:val="AFF6F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90D0F76"/>
    <w:multiLevelType w:val="hybridMultilevel"/>
    <w:tmpl w:val="BD88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167F9"/>
    <w:multiLevelType w:val="hybridMultilevel"/>
    <w:tmpl w:val="2A7A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04490"/>
    <w:multiLevelType w:val="hybridMultilevel"/>
    <w:tmpl w:val="2B52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37796"/>
    <w:multiLevelType w:val="hybridMultilevel"/>
    <w:tmpl w:val="3174B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8976E6"/>
    <w:multiLevelType w:val="hybridMultilevel"/>
    <w:tmpl w:val="6DE4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72F77"/>
    <w:multiLevelType w:val="hybridMultilevel"/>
    <w:tmpl w:val="71E6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00841"/>
    <w:multiLevelType w:val="hybridMultilevel"/>
    <w:tmpl w:val="AA3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571C8"/>
    <w:multiLevelType w:val="hybridMultilevel"/>
    <w:tmpl w:val="A542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2E"/>
    <w:rsid w:val="0001731B"/>
    <w:rsid w:val="00061D61"/>
    <w:rsid w:val="00083507"/>
    <w:rsid w:val="0008720D"/>
    <w:rsid w:val="00087A65"/>
    <w:rsid w:val="00127A8C"/>
    <w:rsid w:val="00130261"/>
    <w:rsid w:val="001646E3"/>
    <w:rsid w:val="001F6C68"/>
    <w:rsid w:val="00225826"/>
    <w:rsid w:val="00287084"/>
    <w:rsid w:val="00294874"/>
    <w:rsid w:val="002C01C9"/>
    <w:rsid w:val="002C4A33"/>
    <w:rsid w:val="002C5A95"/>
    <w:rsid w:val="003044F4"/>
    <w:rsid w:val="00312D1F"/>
    <w:rsid w:val="003137DE"/>
    <w:rsid w:val="003762C1"/>
    <w:rsid w:val="003A5B90"/>
    <w:rsid w:val="003B1813"/>
    <w:rsid w:val="00410E6C"/>
    <w:rsid w:val="0041392E"/>
    <w:rsid w:val="00432FEB"/>
    <w:rsid w:val="00436751"/>
    <w:rsid w:val="004762B4"/>
    <w:rsid w:val="00492187"/>
    <w:rsid w:val="004A1CF4"/>
    <w:rsid w:val="004B32A3"/>
    <w:rsid w:val="004C6C2C"/>
    <w:rsid w:val="004F19A0"/>
    <w:rsid w:val="00523D61"/>
    <w:rsid w:val="00527C45"/>
    <w:rsid w:val="00586840"/>
    <w:rsid w:val="00610A95"/>
    <w:rsid w:val="00653EA7"/>
    <w:rsid w:val="0068475A"/>
    <w:rsid w:val="006A0820"/>
    <w:rsid w:val="006C3A14"/>
    <w:rsid w:val="006C4E07"/>
    <w:rsid w:val="006F49D8"/>
    <w:rsid w:val="00723A5A"/>
    <w:rsid w:val="0076051D"/>
    <w:rsid w:val="00783B98"/>
    <w:rsid w:val="00831093"/>
    <w:rsid w:val="00834327"/>
    <w:rsid w:val="008400C3"/>
    <w:rsid w:val="00896BD0"/>
    <w:rsid w:val="008D0AB8"/>
    <w:rsid w:val="008E6BB5"/>
    <w:rsid w:val="00961ED6"/>
    <w:rsid w:val="00994B73"/>
    <w:rsid w:val="009B17D9"/>
    <w:rsid w:val="00A21B00"/>
    <w:rsid w:val="00A277B8"/>
    <w:rsid w:val="00A4040D"/>
    <w:rsid w:val="00A86032"/>
    <w:rsid w:val="00AA756E"/>
    <w:rsid w:val="00B16082"/>
    <w:rsid w:val="00B34AC7"/>
    <w:rsid w:val="00B97AF3"/>
    <w:rsid w:val="00BE68D2"/>
    <w:rsid w:val="00C32F01"/>
    <w:rsid w:val="00C551EE"/>
    <w:rsid w:val="00CA02DC"/>
    <w:rsid w:val="00CC5E5D"/>
    <w:rsid w:val="00CE46FA"/>
    <w:rsid w:val="00D4780F"/>
    <w:rsid w:val="00D62737"/>
    <w:rsid w:val="00D72F90"/>
    <w:rsid w:val="00DF26F2"/>
    <w:rsid w:val="00E63A83"/>
    <w:rsid w:val="00E84535"/>
    <w:rsid w:val="00E92C10"/>
    <w:rsid w:val="00FC06F9"/>
    <w:rsid w:val="00FC6BC0"/>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DF4EBDBA-6D1D-4AF7-9A7F-E3941AAB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92E"/>
    <w:pPr>
      <w:spacing w:after="0" w:line="240" w:lineRule="auto"/>
    </w:pPr>
  </w:style>
  <w:style w:type="character" w:styleId="Hyperlink">
    <w:name w:val="Hyperlink"/>
    <w:basedOn w:val="DefaultParagraphFont"/>
    <w:uiPriority w:val="99"/>
    <w:unhideWhenUsed/>
    <w:rsid w:val="004C6C2C"/>
    <w:rPr>
      <w:color w:val="0000FF" w:themeColor="hyperlink"/>
      <w:u w:val="single"/>
    </w:rPr>
  </w:style>
  <w:style w:type="paragraph" w:styleId="BalloonText">
    <w:name w:val="Balloon Text"/>
    <w:basedOn w:val="Normal"/>
    <w:link w:val="BalloonTextChar"/>
    <w:uiPriority w:val="99"/>
    <w:semiHidden/>
    <w:unhideWhenUsed/>
    <w:rsid w:val="00FC6BC0"/>
    <w:rPr>
      <w:rFonts w:ascii="Tahoma" w:hAnsi="Tahoma" w:cs="Tahoma"/>
      <w:sz w:val="16"/>
      <w:szCs w:val="16"/>
    </w:rPr>
  </w:style>
  <w:style w:type="character" w:customStyle="1" w:styleId="BalloonTextChar">
    <w:name w:val="Balloon Text Char"/>
    <w:basedOn w:val="DefaultParagraphFont"/>
    <w:link w:val="BalloonText"/>
    <w:uiPriority w:val="99"/>
    <w:semiHidden/>
    <w:rsid w:val="00FC6B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clearyphs@gmail.com" TargetMode="External"/><Relationship Id="rId5" Type="http://schemas.openxmlformats.org/officeDocument/2006/relationships/hyperlink" Target="mailto:lcleary@plymouth.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bfeick</dc:creator>
  <cp:lastModifiedBy>Lucas Cleary</cp:lastModifiedBy>
  <cp:revision>5</cp:revision>
  <cp:lastPrinted>2016-08-31T20:44:00Z</cp:lastPrinted>
  <dcterms:created xsi:type="dcterms:W3CDTF">2016-08-31T16:44:00Z</dcterms:created>
  <dcterms:modified xsi:type="dcterms:W3CDTF">2016-08-31T20:44:00Z</dcterms:modified>
</cp:coreProperties>
</file>