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F8" w:rsidRDefault="002F70F8" w:rsidP="002F70F8">
      <w:pPr>
        <w:pStyle w:val="NoSpacing"/>
        <w:jc w:val="center"/>
        <w:rPr>
          <w:rFonts w:cs="Arial"/>
          <w:b/>
          <w:color w:val="000000"/>
          <w:sz w:val="32"/>
          <w:szCs w:val="32"/>
        </w:rPr>
      </w:pPr>
      <w:r>
        <w:rPr>
          <w:rFonts w:cs="Arial"/>
          <w:b/>
          <w:color w:val="000000"/>
          <w:sz w:val="32"/>
          <w:szCs w:val="32"/>
        </w:rPr>
        <w:t>Applied Communication</w:t>
      </w:r>
    </w:p>
    <w:p w:rsidR="002F70F8" w:rsidRDefault="002F70F8" w:rsidP="002F70F8">
      <w:pPr>
        <w:pStyle w:val="NoSpacing"/>
        <w:jc w:val="center"/>
        <w:rPr>
          <w:rFonts w:cs="Arial"/>
          <w:color w:val="000000"/>
          <w:sz w:val="20"/>
          <w:szCs w:val="20"/>
        </w:rPr>
      </w:pPr>
      <w:r>
        <w:rPr>
          <w:rFonts w:cs="Arial"/>
          <w:color w:val="000000"/>
          <w:sz w:val="20"/>
          <w:szCs w:val="20"/>
        </w:rPr>
        <w:t>Mr. Cleary – B237</w:t>
      </w:r>
    </w:p>
    <w:p w:rsidR="002F70F8" w:rsidRDefault="00804000" w:rsidP="002F70F8">
      <w:pPr>
        <w:pStyle w:val="NoSpacing"/>
        <w:jc w:val="center"/>
        <w:rPr>
          <w:rFonts w:cs="Arial"/>
          <w:color w:val="000000"/>
          <w:sz w:val="20"/>
          <w:szCs w:val="20"/>
        </w:rPr>
      </w:pPr>
      <w:hyperlink r:id="rId5" w:history="1">
        <w:r w:rsidR="002F70F8">
          <w:rPr>
            <w:rStyle w:val="Hyperlink"/>
            <w:rFonts w:cs="Arial"/>
            <w:sz w:val="20"/>
            <w:szCs w:val="20"/>
          </w:rPr>
          <w:t>lcleary@plymouth.k12.wi.us</w:t>
        </w:r>
      </w:hyperlink>
      <w:r w:rsidR="002F70F8">
        <w:rPr>
          <w:rFonts w:cs="Arial"/>
          <w:color w:val="000000"/>
          <w:sz w:val="20"/>
          <w:szCs w:val="20"/>
        </w:rPr>
        <w:t xml:space="preserve"> (emails sent here may go directly to spam)</w:t>
      </w:r>
    </w:p>
    <w:p w:rsidR="002F70F8" w:rsidRPr="00804000" w:rsidRDefault="002F70F8" w:rsidP="002F70F8">
      <w:pPr>
        <w:pStyle w:val="NoSpacing"/>
        <w:jc w:val="center"/>
        <w:rPr>
          <w:rFonts w:cs="Arial"/>
          <w:b/>
          <w:color w:val="000000"/>
          <w:sz w:val="20"/>
          <w:szCs w:val="20"/>
        </w:rPr>
      </w:pPr>
      <w:r w:rsidRPr="00804000">
        <w:rPr>
          <w:rFonts w:cs="Arial"/>
          <w:b/>
          <w:color w:val="000000"/>
          <w:sz w:val="20"/>
          <w:szCs w:val="20"/>
        </w:rPr>
        <w:t>mrclearyphs@gmail.com</w:t>
      </w:r>
    </w:p>
    <w:p w:rsidR="002F70F8" w:rsidRDefault="002F70F8" w:rsidP="002F70F8">
      <w:pPr>
        <w:pStyle w:val="NoSpacing"/>
        <w:jc w:val="center"/>
        <w:rPr>
          <w:rFonts w:cs="Arial"/>
          <w:color w:val="000000"/>
          <w:sz w:val="20"/>
          <w:szCs w:val="20"/>
        </w:rPr>
      </w:pPr>
      <w:r>
        <w:rPr>
          <w:rFonts w:cs="Arial"/>
          <w:color w:val="000000"/>
          <w:sz w:val="20"/>
          <w:szCs w:val="20"/>
        </w:rPr>
        <w:t>920.893.6911 ext. 1586</w:t>
      </w:r>
    </w:p>
    <w:p w:rsidR="002F70F8" w:rsidRDefault="002F70F8" w:rsidP="002F70F8">
      <w:pPr>
        <w:pStyle w:val="NoSpacing"/>
        <w:jc w:val="center"/>
        <w:rPr>
          <w:rFonts w:cs="Arial"/>
          <w:color w:val="000000"/>
          <w:sz w:val="20"/>
          <w:szCs w:val="20"/>
        </w:rPr>
      </w:pPr>
      <w:r>
        <w:rPr>
          <w:rFonts w:cs="Arial"/>
          <w:b/>
          <w:color w:val="000000"/>
          <w:sz w:val="20"/>
          <w:szCs w:val="20"/>
        </w:rPr>
        <w:t>Class website</w:t>
      </w:r>
      <w:r>
        <w:rPr>
          <w:rFonts w:cs="Arial"/>
          <w:color w:val="000000"/>
          <w:sz w:val="20"/>
          <w:szCs w:val="20"/>
        </w:rPr>
        <w:t xml:space="preserve"> – </w:t>
      </w:r>
      <w:r>
        <w:rPr>
          <w:rFonts w:cs="Arial"/>
          <w:color w:val="000000"/>
          <w:sz w:val="20"/>
          <w:szCs w:val="20"/>
          <w:u w:val="single"/>
        </w:rPr>
        <w:t xml:space="preserve">www.clearyphs.weebly.com </w:t>
      </w:r>
      <w:r>
        <w:rPr>
          <w:rFonts w:cs="Arial"/>
          <w:color w:val="000000"/>
          <w:sz w:val="20"/>
          <w:szCs w:val="20"/>
        </w:rPr>
        <w:t xml:space="preserve">– for handouts and daily </w:t>
      </w:r>
      <w:r w:rsidR="00804000">
        <w:rPr>
          <w:rFonts w:cs="Arial"/>
          <w:color w:val="000000"/>
          <w:sz w:val="20"/>
          <w:szCs w:val="20"/>
        </w:rPr>
        <w:t>reminders about assignments/what happened in class</w:t>
      </w:r>
    </w:p>
    <w:p w:rsidR="002F70F8" w:rsidRDefault="00804000" w:rsidP="002F70F8">
      <w:pPr>
        <w:pStyle w:val="NoSpacing"/>
        <w:jc w:val="center"/>
        <w:rPr>
          <w:rFonts w:cs="Arial"/>
          <w:color w:val="000000"/>
        </w:rPr>
      </w:pPr>
      <w:r>
        <w:pict>
          <v:shapetype id="_x0000_t32" coordsize="21600,21600" o:spt="32" o:oned="t" path="m,l21600,21600e" filled="f">
            <v:path arrowok="t" fillok="f" o:connecttype="none"/>
            <o:lock v:ext="edit" shapetype="t"/>
          </v:shapetype>
          <v:shape id="_x0000_s1026" type="#_x0000_t32" style="position:absolute;left:0;text-align:left;margin-left:-50.25pt;margin-top:7.6pt;width:656.8pt;height:.05pt;z-index:251660288" o:connectortype="straight"/>
        </w:pict>
      </w:r>
    </w:p>
    <w:p w:rsidR="002F70F8" w:rsidRPr="00A2382C" w:rsidRDefault="002F70F8" w:rsidP="00A2382C">
      <w:pPr>
        <w:pStyle w:val="NoSpacing"/>
        <w:jc w:val="center"/>
        <w:rPr>
          <w:rFonts w:cs="Arial"/>
          <w:b/>
          <w:color w:val="000000"/>
          <w:u w:val="single"/>
        </w:rPr>
      </w:pPr>
      <w:r>
        <w:rPr>
          <w:rFonts w:cs="Arial"/>
          <w:b/>
          <w:color w:val="000000"/>
          <w:u w:val="single"/>
        </w:rPr>
        <w:t>Overview</w:t>
      </w:r>
    </w:p>
    <w:p w:rsidR="002F70F8" w:rsidRPr="002F70F8" w:rsidRDefault="002F70F8" w:rsidP="002F70F8">
      <w:pPr>
        <w:pStyle w:val="NoSpacing"/>
        <w:rPr>
          <w:rFonts w:cs="Arial"/>
          <w:color w:val="000000"/>
          <w:sz w:val="20"/>
          <w:szCs w:val="20"/>
        </w:rPr>
      </w:pPr>
      <w:r w:rsidRPr="002F70F8">
        <w:rPr>
          <w:rFonts w:cs="Arial"/>
          <w:color w:val="000000"/>
          <w:sz w:val="20"/>
          <w:szCs w:val="20"/>
        </w:rPr>
        <w:t xml:space="preserve">This class is designed to help you </w:t>
      </w:r>
      <w:r w:rsidR="00804000">
        <w:rPr>
          <w:rFonts w:cs="Arial"/>
          <w:color w:val="000000"/>
          <w:sz w:val="20"/>
          <w:szCs w:val="20"/>
        </w:rPr>
        <w:t xml:space="preserve">further </w:t>
      </w:r>
      <w:r w:rsidRPr="002F70F8">
        <w:rPr>
          <w:rFonts w:cs="Arial"/>
          <w:color w:val="000000"/>
          <w:sz w:val="20"/>
          <w:szCs w:val="20"/>
        </w:rPr>
        <w:t xml:space="preserve">develop communication skills, specifically communication skills used daily in the workplace for </w:t>
      </w:r>
      <w:r w:rsidR="00804000">
        <w:rPr>
          <w:rFonts w:cs="Arial"/>
          <w:color w:val="000000"/>
          <w:sz w:val="20"/>
          <w:szCs w:val="20"/>
        </w:rPr>
        <w:t>many</w:t>
      </w:r>
      <w:r w:rsidRPr="002F70F8">
        <w:rPr>
          <w:rFonts w:cs="Arial"/>
          <w:color w:val="000000"/>
          <w:sz w:val="20"/>
          <w:szCs w:val="20"/>
        </w:rPr>
        <w:t xml:space="preserve"> automotive-related careers.  </w:t>
      </w:r>
      <w:r w:rsidR="00804000">
        <w:rPr>
          <w:rFonts w:cs="Arial"/>
          <w:color w:val="000000"/>
          <w:sz w:val="20"/>
          <w:szCs w:val="20"/>
        </w:rPr>
        <w:t>Effective</w:t>
      </w:r>
      <w:r w:rsidRPr="002F70F8">
        <w:rPr>
          <w:rFonts w:cs="Arial"/>
          <w:color w:val="000000"/>
          <w:sz w:val="20"/>
          <w:szCs w:val="20"/>
        </w:rPr>
        <w:t xml:space="preserve"> communication (reading, writing, listening, and speaking) is a crucial element in today’s workplace.  Today’s employers demand more education in communication skills to prepare today’s students for the jobs of tomorrow.</w:t>
      </w:r>
    </w:p>
    <w:p w:rsidR="002F70F8" w:rsidRPr="00422166" w:rsidRDefault="002F70F8" w:rsidP="002F70F8">
      <w:pPr>
        <w:pStyle w:val="NoSpacing"/>
        <w:rPr>
          <w:rFonts w:cs="Arial"/>
          <w:b/>
          <w:color w:val="000000"/>
          <w:sz w:val="20"/>
          <w:szCs w:val="20"/>
          <w:u w:val="single"/>
        </w:rPr>
      </w:pPr>
    </w:p>
    <w:p w:rsidR="002F70F8" w:rsidRPr="002F70F8" w:rsidRDefault="002F70F8" w:rsidP="002F70F8">
      <w:pPr>
        <w:pStyle w:val="NoSpacing"/>
        <w:tabs>
          <w:tab w:val="left" w:pos="10800"/>
        </w:tabs>
        <w:rPr>
          <w:rFonts w:cs="Arial"/>
          <w:color w:val="000000"/>
          <w:sz w:val="20"/>
          <w:szCs w:val="20"/>
        </w:rPr>
      </w:pPr>
      <w:r w:rsidRPr="002F70F8">
        <w:rPr>
          <w:rFonts w:cs="Arial"/>
          <w:color w:val="000000"/>
          <w:sz w:val="20"/>
          <w:szCs w:val="20"/>
        </w:rPr>
        <w:t>This class will meet during period 2 on Tuesdays and Thursdays during most weeks.  The class demands that you use and develop your reading, writing, speaking, and computer skills (</w:t>
      </w:r>
      <w:r w:rsidR="00804000">
        <w:rPr>
          <w:rFonts w:cs="Arial"/>
          <w:color w:val="000000"/>
          <w:sz w:val="20"/>
          <w:szCs w:val="20"/>
        </w:rPr>
        <w:t>especially with Microsoft word</w:t>
      </w:r>
      <w:r w:rsidRPr="002F70F8">
        <w:rPr>
          <w:rFonts w:cs="Arial"/>
          <w:color w:val="000000"/>
          <w:sz w:val="20"/>
          <w:szCs w:val="20"/>
        </w:rPr>
        <w:t>, PowerPoint, and internet resources), but not in the normal English class manner.  Instead of a great deal of direct reading, writing, and speaking instruction, you will work on a variety of large projects that will have a number of different components involving the skills listed above, but all projects will involve your automotive knowledge and skill.  Many of the projects focus on sharing what you know about automobiles in a manner that the general auto consumer, someone who does not have your level of auto knowledge, can easily understand.</w:t>
      </w:r>
    </w:p>
    <w:p w:rsidR="002F70F8" w:rsidRDefault="002F70F8" w:rsidP="002F70F8">
      <w:pPr>
        <w:pStyle w:val="NoSpacing"/>
        <w:tabs>
          <w:tab w:val="left" w:pos="10800"/>
        </w:tabs>
        <w:rPr>
          <w:rFonts w:cs="Arial"/>
          <w:color w:val="000000"/>
          <w:sz w:val="20"/>
          <w:szCs w:val="20"/>
        </w:rPr>
      </w:pPr>
    </w:p>
    <w:p w:rsidR="002F70F8" w:rsidRPr="002F70F8" w:rsidRDefault="002F70F8" w:rsidP="002F70F8">
      <w:pPr>
        <w:pStyle w:val="NoSpacing"/>
        <w:tabs>
          <w:tab w:val="left" w:pos="10800"/>
        </w:tabs>
        <w:rPr>
          <w:rFonts w:cs="Arial"/>
          <w:b/>
          <w:color w:val="000000"/>
          <w:sz w:val="20"/>
          <w:szCs w:val="20"/>
        </w:rPr>
      </w:pPr>
      <w:r w:rsidRPr="002F70F8">
        <w:rPr>
          <w:rFonts w:cs="Arial"/>
          <w:b/>
          <w:color w:val="000000"/>
          <w:sz w:val="20"/>
          <w:szCs w:val="20"/>
        </w:rPr>
        <w:t>During a typical day in Applied Communication:</w:t>
      </w:r>
    </w:p>
    <w:p w:rsidR="002F70F8" w:rsidRPr="002F70F8" w:rsidRDefault="002F70F8" w:rsidP="002F70F8">
      <w:pPr>
        <w:numPr>
          <w:ilvl w:val="0"/>
          <w:numId w:val="2"/>
        </w:numPr>
        <w:rPr>
          <w:rFonts w:asciiTheme="minorHAnsi" w:hAnsiTheme="minorHAnsi" w:cs="Arial"/>
          <w:sz w:val="20"/>
          <w:szCs w:val="20"/>
        </w:rPr>
      </w:pPr>
      <w:r w:rsidRPr="002F70F8">
        <w:rPr>
          <w:rFonts w:asciiTheme="minorHAnsi" w:hAnsiTheme="minorHAnsi" w:cs="Arial"/>
          <w:sz w:val="20"/>
          <w:szCs w:val="20"/>
        </w:rPr>
        <w:t>anywhere from 5-20 minutes for lessons (maybe longer when introducing new projects/assignments)</w:t>
      </w:r>
    </w:p>
    <w:p w:rsidR="002F70F8" w:rsidRPr="002F70F8" w:rsidRDefault="002F70F8" w:rsidP="002F70F8">
      <w:pPr>
        <w:numPr>
          <w:ilvl w:val="0"/>
          <w:numId w:val="2"/>
        </w:numPr>
        <w:rPr>
          <w:rFonts w:asciiTheme="minorHAnsi" w:hAnsiTheme="minorHAnsi" w:cs="Arial"/>
          <w:sz w:val="20"/>
          <w:szCs w:val="20"/>
        </w:rPr>
      </w:pPr>
      <w:r w:rsidRPr="002F70F8">
        <w:rPr>
          <w:rFonts w:asciiTheme="minorHAnsi" w:hAnsiTheme="minorHAnsi" w:cs="Arial"/>
          <w:sz w:val="20"/>
          <w:szCs w:val="20"/>
        </w:rPr>
        <w:t>collaboration with a partner or a small group</w:t>
      </w:r>
    </w:p>
    <w:p w:rsidR="002F70F8" w:rsidRPr="002F70F8" w:rsidRDefault="002F70F8" w:rsidP="002F70F8">
      <w:pPr>
        <w:numPr>
          <w:ilvl w:val="0"/>
          <w:numId w:val="2"/>
        </w:numPr>
        <w:rPr>
          <w:rFonts w:asciiTheme="minorHAnsi" w:hAnsiTheme="minorHAnsi" w:cs="Arial"/>
          <w:sz w:val="20"/>
          <w:szCs w:val="20"/>
        </w:rPr>
      </w:pPr>
      <w:r w:rsidRPr="002F70F8">
        <w:rPr>
          <w:rFonts w:asciiTheme="minorHAnsi" w:hAnsiTheme="minorHAnsi" w:cs="Arial"/>
          <w:sz w:val="20"/>
          <w:szCs w:val="20"/>
        </w:rPr>
        <w:t>work time (you must work productively, especially if working in pairs or small groups)</w:t>
      </w:r>
    </w:p>
    <w:p w:rsidR="002F70F8" w:rsidRPr="002F70F8" w:rsidRDefault="002F70F8" w:rsidP="002F70F8">
      <w:pPr>
        <w:pStyle w:val="NoSpacing"/>
        <w:tabs>
          <w:tab w:val="left" w:pos="10800"/>
        </w:tabs>
        <w:rPr>
          <w:rFonts w:cs="Arial"/>
          <w:i/>
          <w:color w:val="000000"/>
          <w:sz w:val="20"/>
          <w:szCs w:val="20"/>
        </w:rPr>
      </w:pPr>
      <w:r w:rsidRPr="002F70F8">
        <w:rPr>
          <w:rFonts w:cs="Arial"/>
          <w:i/>
          <w:color w:val="000000"/>
          <w:sz w:val="20"/>
          <w:szCs w:val="20"/>
        </w:rPr>
        <w:t>In most cases, you should have enough time in class to complete your work and projects if you use your time wisely.</w:t>
      </w:r>
    </w:p>
    <w:p w:rsidR="002F70F8" w:rsidRDefault="002F70F8" w:rsidP="002F70F8">
      <w:pPr>
        <w:pStyle w:val="NoSpacing"/>
        <w:jc w:val="center"/>
        <w:rPr>
          <w:rFonts w:cs="Arial"/>
          <w:b/>
          <w:color w:val="000000"/>
          <w:u w:val="single"/>
        </w:rPr>
      </w:pPr>
    </w:p>
    <w:p w:rsidR="002F70F8" w:rsidRDefault="002F70F8" w:rsidP="002F70F8">
      <w:pPr>
        <w:pStyle w:val="NoSpacing"/>
        <w:jc w:val="center"/>
        <w:rPr>
          <w:rFonts w:cs="Arial"/>
          <w:b/>
          <w:color w:val="000000"/>
          <w:u w:val="single"/>
        </w:rPr>
      </w:pPr>
      <w:r>
        <w:rPr>
          <w:rFonts w:cs="Arial"/>
          <w:b/>
          <w:color w:val="000000"/>
          <w:u w:val="single"/>
        </w:rPr>
        <w:t>Assessment</w:t>
      </w:r>
    </w:p>
    <w:tbl>
      <w:tblPr>
        <w:tblpPr w:leftFromText="180" w:rightFromText="180" w:bottomFromText="200" w:vertAnchor="text" w:horzAnchor="margin" w:tblpY="87"/>
        <w:tblW w:w="10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4A0" w:firstRow="1" w:lastRow="0" w:firstColumn="1" w:lastColumn="0" w:noHBand="0" w:noVBand="1"/>
      </w:tblPr>
      <w:tblGrid>
        <w:gridCol w:w="414"/>
        <w:gridCol w:w="704"/>
        <w:gridCol w:w="9467"/>
      </w:tblGrid>
      <w:tr w:rsidR="002F70F8" w:rsidTr="002F70F8">
        <w:trPr>
          <w:trHeight w:val="74"/>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A</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bCs/>
                <w:sz w:val="20"/>
                <w:szCs w:val="20"/>
              </w:rPr>
              <w:t>95-100</w:t>
            </w:r>
          </w:p>
        </w:tc>
        <w:tc>
          <w:tcPr>
            <w:tcW w:w="9422" w:type="dxa"/>
            <w:tcBorders>
              <w:top w:val="single" w:sz="4" w:space="0" w:color="auto"/>
              <w:left w:val="single" w:sz="4" w:space="0" w:color="auto"/>
              <w:bottom w:val="single" w:sz="4" w:space="0" w:color="auto"/>
              <w:right w:val="single" w:sz="4" w:space="0" w:color="auto"/>
            </w:tcBorders>
            <w:shd w:val="clear" w:color="auto" w:fill="E0E0E0"/>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Exceptional quality - work exceeds expectations. The student has mastered the skill being assessed.</w:t>
            </w:r>
          </w:p>
        </w:tc>
      </w:tr>
      <w:tr w:rsidR="002F70F8" w:rsidTr="002F70F8">
        <w:trPr>
          <w:trHeight w:val="74"/>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A-</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93-94</w:t>
            </w:r>
          </w:p>
        </w:tc>
        <w:tc>
          <w:tcPr>
            <w:tcW w:w="9422" w:type="dxa"/>
            <w:tcBorders>
              <w:top w:val="single" w:sz="4" w:space="0" w:color="auto"/>
              <w:left w:val="single" w:sz="4" w:space="0" w:color="auto"/>
              <w:bottom w:val="single" w:sz="4" w:space="0" w:color="auto"/>
              <w:right w:val="single" w:sz="4" w:space="0" w:color="auto"/>
            </w:tcBorders>
            <w:shd w:val="clear" w:color="auto" w:fill="E0E0E0"/>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Outstanding quality – near mastery</w:t>
            </w:r>
          </w:p>
        </w:tc>
      </w:tr>
      <w:tr w:rsidR="002F70F8" w:rsidTr="002F70F8">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B+</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bCs/>
                <w:sz w:val="20"/>
                <w:szCs w:val="20"/>
              </w:rPr>
              <w:t>91-92</w:t>
            </w:r>
          </w:p>
        </w:tc>
        <w:tc>
          <w:tcPr>
            <w:tcW w:w="942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Good quality – skill has been or is close to being achieved</w:t>
            </w:r>
          </w:p>
        </w:tc>
      </w:tr>
      <w:tr w:rsidR="002F70F8" w:rsidTr="002F70F8">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B</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bCs/>
                <w:sz w:val="20"/>
                <w:szCs w:val="20"/>
              </w:rPr>
              <w:t>87-90</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2F70F8" w:rsidRPr="002F70F8" w:rsidRDefault="002F70F8" w:rsidP="002F70F8">
            <w:pPr>
              <w:rPr>
                <w:rFonts w:asciiTheme="minorHAnsi" w:hAnsiTheme="minorHAnsi"/>
                <w:bCs/>
                <w:sz w:val="20"/>
                <w:szCs w:val="20"/>
              </w:rPr>
            </w:pPr>
          </w:p>
        </w:tc>
      </w:tr>
      <w:tr w:rsidR="002F70F8" w:rsidTr="002F70F8">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B-</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bCs/>
                <w:sz w:val="20"/>
                <w:szCs w:val="20"/>
              </w:rPr>
              <w:t>85-86</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2F70F8" w:rsidRPr="002F70F8" w:rsidRDefault="002F70F8" w:rsidP="002F70F8">
            <w:pPr>
              <w:rPr>
                <w:rFonts w:asciiTheme="minorHAnsi" w:hAnsiTheme="minorHAnsi"/>
                <w:bCs/>
                <w:sz w:val="20"/>
                <w:szCs w:val="20"/>
              </w:rPr>
            </w:pPr>
          </w:p>
        </w:tc>
      </w:tr>
      <w:tr w:rsidR="002F70F8" w:rsidTr="002F70F8">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C+</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bCs/>
                <w:sz w:val="20"/>
                <w:szCs w:val="20"/>
              </w:rPr>
              <w:t>83-84</w:t>
            </w:r>
          </w:p>
        </w:tc>
        <w:tc>
          <w:tcPr>
            <w:tcW w:w="942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Satisfactory quality – skill is being developed</w:t>
            </w:r>
          </w:p>
        </w:tc>
      </w:tr>
      <w:tr w:rsidR="002F70F8" w:rsidTr="002F70F8">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C</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80-82</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2F70F8" w:rsidRPr="002F70F8" w:rsidRDefault="002F70F8" w:rsidP="002F70F8">
            <w:pPr>
              <w:rPr>
                <w:rFonts w:asciiTheme="minorHAnsi" w:hAnsiTheme="minorHAnsi"/>
                <w:bCs/>
                <w:sz w:val="20"/>
                <w:szCs w:val="20"/>
              </w:rPr>
            </w:pPr>
          </w:p>
        </w:tc>
      </w:tr>
      <w:tr w:rsidR="002F70F8" w:rsidTr="002F70F8">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C-</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78-79</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2F70F8" w:rsidRPr="002F70F8" w:rsidRDefault="002F70F8" w:rsidP="002F70F8">
            <w:pPr>
              <w:rPr>
                <w:rFonts w:asciiTheme="minorHAnsi" w:hAnsiTheme="minorHAnsi"/>
                <w:bCs/>
                <w:sz w:val="20"/>
                <w:szCs w:val="20"/>
              </w:rPr>
            </w:pPr>
          </w:p>
        </w:tc>
      </w:tr>
      <w:tr w:rsidR="002F70F8" w:rsidTr="002F70F8">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D+</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76-77</w:t>
            </w:r>
          </w:p>
        </w:tc>
        <w:tc>
          <w:tcPr>
            <w:tcW w:w="942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Basic quality – the work needs improvement.  The student is working to improve basic skills</w:t>
            </w:r>
          </w:p>
        </w:tc>
      </w:tr>
      <w:tr w:rsidR="002F70F8" w:rsidTr="002F70F8">
        <w:trPr>
          <w:trHeight w:val="158"/>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D</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72-75</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2F70F8" w:rsidRDefault="002F70F8" w:rsidP="002F70F8">
            <w:pPr>
              <w:rPr>
                <w:bCs/>
                <w:sz w:val="18"/>
                <w:szCs w:val="18"/>
              </w:rPr>
            </w:pPr>
          </w:p>
        </w:tc>
      </w:tr>
      <w:tr w:rsidR="002F70F8" w:rsidTr="002F70F8">
        <w:trPr>
          <w:trHeight w:val="150"/>
          <w:tblCellSpacing w:w="15" w:type="dxa"/>
        </w:trPr>
        <w:tc>
          <w:tcPr>
            <w:tcW w:w="369"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sz w:val="20"/>
                <w:szCs w:val="20"/>
              </w:rPr>
            </w:pPr>
            <w:r w:rsidRPr="002F70F8">
              <w:rPr>
                <w:rFonts w:asciiTheme="minorHAnsi" w:hAnsiTheme="minorHAnsi"/>
                <w:sz w:val="20"/>
                <w:szCs w:val="20"/>
              </w:rPr>
              <w:t>D-</w:t>
            </w:r>
          </w:p>
        </w:tc>
        <w:tc>
          <w:tcPr>
            <w:tcW w:w="674" w:type="dxa"/>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15" w:type="dxa"/>
              <w:right w:w="15" w:type="dxa"/>
            </w:tcMar>
            <w:vAlign w:val="center"/>
            <w:hideMark/>
          </w:tcPr>
          <w:p w:rsidR="002F70F8" w:rsidRPr="002F70F8" w:rsidRDefault="002F70F8" w:rsidP="002F70F8">
            <w:pPr>
              <w:spacing w:line="276" w:lineRule="auto"/>
              <w:rPr>
                <w:rFonts w:asciiTheme="minorHAnsi" w:hAnsiTheme="minorHAnsi"/>
                <w:bCs/>
                <w:sz w:val="20"/>
                <w:szCs w:val="20"/>
              </w:rPr>
            </w:pPr>
            <w:r w:rsidRPr="002F70F8">
              <w:rPr>
                <w:rFonts w:asciiTheme="minorHAnsi" w:hAnsiTheme="minorHAnsi"/>
                <w:bCs/>
                <w:sz w:val="20"/>
                <w:szCs w:val="20"/>
              </w:rPr>
              <w:t>70-71</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2F70F8" w:rsidRDefault="002F70F8" w:rsidP="002F70F8">
            <w:pPr>
              <w:rPr>
                <w:bCs/>
                <w:sz w:val="18"/>
                <w:szCs w:val="18"/>
              </w:rPr>
            </w:pPr>
          </w:p>
        </w:tc>
      </w:tr>
    </w:tbl>
    <w:p w:rsidR="002F70F8" w:rsidRPr="00A2382C" w:rsidRDefault="002F70F8" w:rsidP="002F70F8">
      <w:pPr>
        <w:pStyle w:val="NoSpacing"/>
        <w:numPr>
          <w:ilvl w:val="0"/>
          <w:numId w:val="3"/>
        </w:numPr>
        <w:tabs>
          <w:tab w:val="left" w:pos="10800"/>
        </w:tabs>
        <w:rPr>
          <w:rFonts w:cs="Arial"/>
          <w:color w:val="000000"/>
          <w:sz w:val="20"/>
          <w:szCs w:val="20"/>
        </w:rPr>
      </w:pPr>
      <w:r w:rsidRPr="00A2382C">
        <w:rPr>
          <w:rFonts w:cs="Arial"/>
          <w:color w:val="000000"/>
          <w:sz w:val="20"/>
          <w:szCs w:val="20"/>
        </w:rPr>
        <w:t xml:space="preserve">In the Skyward gradebook, </w:t>
      </w:r>
      <w:r w:rsidR="00A4712F">
        <w:rPr>
          <w:rFonts w:cs="Arial"/>
          <w:color w:val="000000"/>
          <w:sz w:val="20"/>
          <w:szCs w:val="20"/>
        </w:rPr>
        <w:t>graded assignments for each quarter are based on total points.</w:t>
      </w:r>
    </w:p>
    <w:p w:rsidR="002F70F8" w:rsidRDefault="002F70F8" w:rsidP="00885CB6">
      <w:pPr>
        <w:pStyle w:val="NoSpacing"/>
        <w:numPr>
          <w:ilvl w:val="0"/>
          <w:numId w:val="3"/>
        </w:numPr>
        <w:tabs>
          <w:tab w:val="left" w:pos="10800"/>
        </w:tabs>
        <w:rPr>
          <w:rFonts w:cs="Arial"/>
          <w:b/>
          <w:color w:val="000000"/>
          <w:sz w:val="24"/>
          <w:szCs w:val="24"/>
          <w:u w:val="single"/>
        </w:rPr>
      </w:pPr>
      <w:r w:rsidRPr="00A2382C">
        <w:rPr>
          <w:rFonts w:cs="Arial"/>
          <w:color w:val="000000"/>
          <w:sz w:val="20"/>
          <w:szCs w:val="20"/>
        </w:rPr>
        <w:t xml:space="preserve">There is a culminating activity at the end of </w:t>
      </w:r>
      <w:r w:rsidR="00A2382C">
        <w:rPr>
          <w:rFonts w:cs="Arial"/>
          <w:color w:val="000000"/>
          <w:sz w:val="20"/>
          <w:szCs w:val="20"/>
        </w:rPr>
        <w:t>the year</w:t>
      </w:r>
      <w:r w:rsidRPr="00A2382C">
        <w:rPr>
          <w:rFonts w:cs="Arial"/>
          <w:color w:val="000000"/>
          <w:sz w:val="20"/>
          <w:szCs w:val="20"/>
        </w:rPr>
        <w:t xml:space="preserve">, but there is no graded final exam.  </w:t>
      </w:r>
    </w:p>
    <w:p w:rsidR="008D720D" w:rsidRDefault="008D720D" w:rsidP="002F70F8">
      <w:pPr>
        <w:pStyle w:val="NoSpacing"/>
        <w:jc w:val="center"/>
        <w:rPr>
          <w:rFonts w:cs="Arial"/>
          <w:b/>
          <w:color w:val="000000"/>
          <w:u w:val="single"/>
        </w:rPr>
      </w:pPr>
    </w:p>
    <w:p w:rsidR="002F70F8" w:rsidRPr="00522034" w:rsidRDefault="002F70F8" w:rsidP="002F70F8">
      <w:pPr>
        <w:pStyle w:val="NoSpacing"/>
        <w:jc w:val="center"/>
        <w:rPr>
          <w:rFonts w:ascii="Arial" w:hAnsi="Arial" w:cs="Arial"/>
          <w:b/>
          <w:color w:val="000000"/>
          <w:u w:val="single"/>
        </w:rPr>
      </w:pPr>
      <w:r w:rsidRPr="00522034">
        <w:rPr>
          <w:rFonts w:cs="Arial"/>
          <w:b/>
          <w:color w:val="000000"/>
          <w:u w:val="single"/>
        </w:rPr>
        <w:t>Procedures/Expectations</w:t>
      </w:r>
    </w:p>
    <w:p w:rsidR="00885CB6" w:rsidRDefault="00885CB6" w:rsidP="00885CB6">
      <w:pPr>
        <w:pStyle w:val="NoSpacing"/>
        <w:rPr>
          <w:rFonts w:cs="Arial"/>
          <w:color w:val="000000"/>
          <w:sz w:val="20"/>
          <w:szCs w:val="20"/>
        </w:rPr>
      </w:pPr>
      <w:r>
        <w:rPr>
          <w:rFonts w:cs="Arial"/>
          <w:b/>
          <w:color w:val="000000"/>
          <w:sz w:val="20"/>
          <w:szCs w:val="20"/>
        </w:rPr>
        <w:t>Missing/</w:t>
      </w:r>
      <w:r w:rsidRPr="002C01C9">
        <w:rPr>
          <w:rFonts w:cs="Arial"/>
          <w:b/>
          <w:color w:val="000000"/>
          <w:sz w:val="20"/>
          <w:szCs w:val="20"/>
        </w:rPr>
        <w:t>Late Work</w:t>
      </w:r>
      <w:r w:rsidRPr="002C01C9">
        <w:rPr>
          <w:rFonts w:cs="Arial"/>
          <w:sz w:val="20"/>
          <w:szCs w:val="20"/>
        </w:rPr>
        <w:br/>
      </w:r>
      <w:r>
        <w:rPr>
          <w:rFonts w:cs="Arial"/>
          <w:color w:val="000000"/>
          <w:sz w:val="20"/>
          <w:szCs w:val="20"/>
        </w:rPr>
        <w:t>In the world of adulthood, employers don’t like late work</w:t>
      </w:r>
      <w:r w:rsidR="00804000">
        <w:rPr>
          <w:rFonts w:cs="Arial"/>
          <w:color w:val="000000"/>
          <w:sz w:val="20"/>
          <w:szCs w:val="20"/>
        </w:rPr>
        <w:t>/missed deadlines</w:t>
      </w:r>
      <w:r>
        <w:rPr>
          <w:rFonts w:cs="Arial"/>
          <w:color w:val="000000"/>
          <w:sz w:val="20"/>
          <w:szCs w:val="20"/>
        </w:rPr>
        <w:t xml:space="preserve">.  School provides the opportunity for you to learn both academic and soft skills.  For some formative assessments, there will be no opportunity to make up missing work.  No academic credit will be given to any formative assessment submitted after the due date for the summative assessment.  There is no academic penalty for submitting late work, but it will be marked as such in Skyward, and it will affect your soft skills </w:t>
      </w:r>
      <w:r w:rsidR="00804000">
        <w:rPr>
          <w:rFonts w:cs="Arial"/>
          <w:color w:val="000000"/>
          <w:sz w:val="20"/>
          <w:szCs w:val="20"/>
        </w:rPr>
        <w:t>“work habits” assessment</w:t>
      </w:r>
      <w:r>
        <w:rPr>
          <w:rFonts w:cs="Arial"/>
          <w:color w:val="000000"/>
          <w:sz w:val="20"/>
          <w:szCs w:val="20"/>
        </w:rPr>
        <w:t xml:space="preserve">.    </w:t>
      </w:r>
    </w:p>
    <w:p w:rsidR="00804000" w:rsidRDefault="00804000" w:rsidP="00885CB6">
      <w:pPr>
        <w:pStyle w:val="NoSpacing"/>
        <w:rPr>
          <w:rFonts w:cs="Arial"/>
          <w:color w:val="000000"/>
          <w:sz w:val="20"/>
          <w:szCs w:val="20"/>
        </w:rPr>
      </w:pPr>
    </w:p>
    <w:p w:rsidR="00804000" w:rsidRPr="002C01C9" w:rsidRDefault="00804000" w:rsidP="00885CB6">
      <w:pPr>
        <w:pStyle w:val="NoSpacing"/>
        <w:rPr>
          <w:rFonts w:cs="Arial"/>
          <w:color w:val="000000"/>
          <w:sz w:val="20"/>
          <w:szCs w:val="20"/>
        </w:rPr>
      </w:pPr>
    </w:p>
    <w:p w:rsidR="008E2F1F" w:rsidRPr="00522034" w:rsidRDefault="008E2F1F" w:rsidP="002F70F8">
      <w:pPr>
        <w:pStyle w:val="NoSpacing"/>
        <w:rPr>
          <w:rFonts w:cs="Arial"/>
          <w:color w:val="000000"/>
          <w:sz w:val="20"/>
          <w:szCs w:val="20"/>
        </w:rPr>
      </w:pPr>
    </w:p>
    <w:p w:rsidR="002F70F8" w:rsidRPr="00522034" w:rsidRDefault="002F70F8" w:rsidP="002F70F8">
      <w:pPr>
        <w:pStyle w:val="NoSpacing"/>
        <w:tabs>
          <w:tab w:val="left" w:pos="1710"/>
        </w:tabs>
        <w:rPr>
          <w:rFonts w:cs="Arial"/>
          <w:b/>
          <w:color w:val="000000"/>
          <w:sz w:val="20"/>
          <w:szCs w:val="20"/>
        </w:rPr>
      </w:pPr>
      <w:r w:rsidRPr="00522034">
        <w:rPr>
          <w:rFonts w:cs="Arial"/>
          <w:b/>
          <w:color w:val="000000"/>
          <w:sz w:val="20"/>
          <w:szCs w:val="20"/>
        </w:rPr>
        <w:lastRenderedPageBreak/>
        <w:t>Absences</w:t>
      </w:r>
    </w:p>
    <w:p w:rsidR="00885CB6" w:rsidRDefault="002F70F8" w:rsidP="002F70F8">
      <w:pPr>
        <w:pStyle w:val="NoSpacing"/>
        <w:rPr>
          <w:rFonts w:cs="Arial"/>
          <w:color w:val="000000"/>
          <w:sz w:val="20"/>
          <w:szCs w:val="20"/>
        </w:rPr>
      </w:pPr>
      <w:r w:rsidRPr="00522034">
        <w:rPr>
          <w:rFonts w:cs="Arial"/>
          <w:color w:val="000000"/>
          <w:sz w:val="20"/>
          <w:szCs w:val="20"/>
        </w:rPr>
        <w:t>If absent, it is the student’s responsibility to find out what he or she missed - students can speak with me (at a time OTHER THAN the beginning of class), check the web site</w:t>
      </w:r>
      <w:r w:rsidR="00804000">
        <w:rPr>
          <w:rFonts w:cs="Arial"/>
          <w:color w:val="000000"/>
          <w:sz w:val="20"/>
          <w:szCs w:val="20"/>
        </w:rPr>
        <w:t xml:space="preserve"> for daily reminders</w:t>
      </w:r>
      <w:r w:rsidRPr="00522034">
        <w:rPr>
          <w:rFonts w:cs="Arial"/>
          <w:color w:val="000000"/>
          <w:sz w:val="20"/>
          <w:szCs w:val="20"/>
        </w:rPr>
        <w:t xml:space="preserve">, </w:t>
      </w:r>
      <w:r w:rsidR="00804000">
        <w:rPr>
          <w:rFonts w:cs="Arial"/>
          <w:color w:val="000000"/>
          <w:sz w:val="20"/>
          <w:szCs w:val="20"/>
        </w:rPr>
        <w:t xml:space="preserve">subscribe to daily class texts, </w:t>
      </w:r>
      <w:r w:rsidRPr="00522034">
        <w:rPr>
          <w:rFonts w:cs="Arial"/>
          <w:color w:val="000000"/>
          <w:sz w:val="20"/>
          <w:szCs w:val="20"/>
        </w:rPr>
        <w:t>or talk to someone else from class.  For each excused absence, you will have two days to make up any learning assigned during your absence.</w:t>
      </w:r>
      <w:r w:rsidRPr="00522034">
        <w:rPr>
          <w:rFonts w:cs="Arial"/>
          <w:sz w:val="20"/>
          <w:szCs w:val="20"/>
        </w:rPr>
        <w:br/>
      </w:r>
      <w:r w:rsidRPr="00522034">
        <w:rPr>
          <w:rFonts w:cs="Arial"/>
          <w:sz w:val="20"/>
          <w:szCs w:val="20"/>
        </w:rPr>
        <w:br/>
      </w:r>
      <w:r w:rsidRPr="00522034">
        <w:rPr>
          <w:rFonts w:cs="Arial"/>
          <w:b/>
          <w:color w:val="000000"/>
          <w:sz w:val="20"/>
          <w:szCs w:val="20"/>
        </w:rPr>
        <w:t>Plagiarism</w:t>
      </w:r>
      <w:r w:rsidRPr="00522034">
        <w:rPr>
          <w:rFonts w:cs="Arial"/>
          <w:sz w:val="20"/>
          <w:szCs w:val="20"/>
        </w:rPr>
        <w:br/>
      </w:r>
      <w:r w:rsidRPr="00522034">
        <w:rPr>
          <w:rFonts w:cs="Arial"/>
          <w:color w:val="000000"/>
          <w:sz w:val="20"/>
          <w:szCs w:val="20"/>
        </w:rPr>
        <w:t xml:space="preserve">Plagiarism is dishonest; </w:t>
      </w:r>
      <w:r w:rsidR="001427C9">
        <w:rPr>
          <w:rFonts w:cs="Arial"/>
          <w:color w:val="000000"/>
          <w:sz w:val="20"/>
          <w:szCs w:val="20"/>
        </w:rPr>
        <w:t xml:space="preserve">it </w:t>
      </w:r>
      <w:r w:rsidRPr="00522034">
        <w:rPr>
          <w:rFonts w:cs="Arial"/>
          <w:color w:val="000000"/>
          <w:sz w:val="20"/>
          <w:szCs w:val="20"/>
        </w:rPr>
        <w:t xml:space="preserve">does not reflect a student’s abilities.  It is unacceptable.  Plagiarism in any form will result in an automatic failure for that project or assessment and a referral to the high school office.  Students will have an opportunity to redo the assignment for a lower grade. </w:t>
      </w:r>
      <w:r w:rsidRPr="00522034">
        <w:rPr>
          <w:rFonts w:cs="Arial"/>
          <w:sz w:val="20"/>
          <w:szCs w:val="20"/>
        </w:rPr>
        <w:br/>
      </w:r>
      <w:r w:rsidRPr="00522034">
        <w:rPr>
          <w:rFonts w:cs="Arial"/>
          <w:sz w:val="20"/>
          <w:szCs w:val="20"/>
        </w:rPr>
        <w:br/>
      </w:r>
      <w:r w:rsidRPr="00522034">
        <w:rPr>
          <w:rFonts w:cs="Arial"/>
          <w:b/>
          <w:color w:val="000000"/>
          <w:sz w:val="20"/>
          <w:szCs w:val="20"/>
        </w:rPr>
        <w:t>Project revisions</w:t>
      </w:r>
      <w:r w:rsidRPr="00522034">
        <w:rPr>
          <w:rFonts w:cs="Arial"/>
          <w:sz w:val="20"/>
          <w:szCs w:val="20"/>
        </w:rPr>
        <w:br/>
      </w:r>
      <w:proofErr w:type="gramStart"/>
      <w:r w:rsidRPr="00522034">
        <w:rPr>
          <w:rFonts w:cs="Arial"/>
          <w:color w:val="000000"/>
          <w:sz w:val="20"/>
          <w:szCs w:val="20"/>
        </w:rPr>
        <w:t>If</w:t>
      </w:r>
      <w:proofErr w:type="gramEnd"/>
      <w:r w:rsidRPr="00522034">
        <w:rPr>
          <w:rFonts w:cs="Arial"/>
          <w:color w:val="000000"/>
          <w:sz w:val="20"/>
          <w:szCs w:val="20"/>
        </w:rPr>
        <w:t xml:space="preserve"> the project is turned in on time, the student will be permitted to revise the </w:t>
      </w:r>
      <w:r w:rsidR="00804000">
        <w:rPr>
          <w:rFonts w:cs="Arial"/>
          <w:color w:val="000000"/>
          <w:sz w:val="20"/>
          <w:szCs w:val="20"/>
        </w:rPr>
        <w:t>project</w:t>
      </w:r>
      <w:r w:rsidRPr="00522034">
        <w:rPr>
          <w:rFonts w:cs="Arial"/>
          <w:color w:val="000000"/>
          <w:sz w:val="20"/>
          <w:szCs w:val="20"/>
        </w:rPr>
        <w:t xml:space="preserve"> to improve his or her quality of writing and earn a higher assessment. Rewriting, however, is work, not an exercise in spelling and fixing simple grammatical errors. The student is expected to </w:t>
      </w:r>
      <w:r w:rsidRPr="00522034">
        <w:rPr>
          <w:rFonts w:cs="Arial"/>
          <w:color w:val="000000"/>
          <w:sz w:val="20"/>
          <w:szCs w:val="20"/>
          <w:u w:val="single"/>
        </w:rPr>
        <w:t xml:space="preserve">significantly </w:t>
      </w:r>
      <w:r w:rsidRPr="00522034">
        <w:rPr>
          <w:rFonts w:cs="Arial"/>
          <w:color w:val="000000"/>
          <w:sz w:val="20"/>
          <w:szCs w:val="20"/>
        </w:rPr>
        <w:t xml:space="preserve">alter the essay in the rewriting process. </w:t>
      </w:r>
    </w:p>
    <w:p w:rsidR="002F70F8" w:rsidRPr="00522034" w:rsidRDefault="002F70F8" w:rsidP="002F70F8">
      <w:pPr>
        <w:pStyle w:val="NoSpacing"/>
        <w:rPr>
          <w:rFonts w:cs="Arial"/>
          <w:color w:val="000000"/>
          <w:sz w:val="20"/>
          <w:szCs w:val="20"/>
        </w:rPr>
      </w:pPr>
      <w:r w:rsidRPr="00522034">
        <w:rPr>
          <w:rFonts w:cs="Arial"/>
          <w:sz w:val="20"/>
          <w:szCs w:val="20"/>
        </w:rPr>
        <w:br/>
      </w:r>
      <w:r w:rsidRPr="00522034">
        <w:rPr>
          <w:rFonts w:cs="Arial"/>
          <w:b/>
          <w:color w:val="000000"/>
          <w:sz w:val="20"/>
          <w:szCs w:val="20"/>
        </w:rPr>
        <w:t>Essay Format/Submission</w:t>
      </w:r>
      <w:r w:rsidRPr="00522034">
        <w:rPr>
          <w:rFonts w:cs="Arial"/>
          <w:sz w:val="20"/>
          <w:szCs w:val="20"/>
        </w:rPr>
        <w:br/>
      </w:r>
      <w:r w:rsidRPr="00522034">
        <w:rPr>
          <w:rFonts w:cs="Arial"/>
          <w:color w:val="000000"/>
          <w:sz w:val="20"/>
          <w:szCs w:val="20"/>
        </w:rPr>
        <w:t xml:space="preserve">All </w:t>
      </w:r>
      <w:r w:rsidR="00885CB6">
        <w:rPr>
          <w:rFonts w:cs="Arial"/>
          <w:color w:val="000000"/>
          <w:sz w:val="20"/>
          <w:szCs w:val="20"/>
        </w:rPr>
        <w:t>formal projects</w:t>
      </w:r>
      <w:r w:rsidRPr="00522034">
        <w:rPr>
          <w:rFonts w:cs="Arial"/>
          <w:color w:val="000000"/>
          <w:sz w:val="20"/>
          <w:szCs w:val="20"/>
        </w:rPr>
        <w:t xml:space="preserve"> should be formatted in Times New Roman and double spaced with 1” margins. Not complying with formatting guidelines will result in the essay being returned to be fixed before assessment.</w:t>
      </w:r>
    </w:p>
    <w:p w:rsidR="002F70F8" w:rsidRPr="00522034" w:rsidRDefault="002F70F8" w:rsidP="002F70F8">
      <w:pPr>
        <w:pStyle w:val="NoSpacing"/>
        <w:rPr>
          <w:rFonts w:cs="Arial"/>
          <w:color w:val="000000"/>
          <w:sz w:val="20"/>
          <w:szCs w:val="20"/>
        </w:rPr>
      </w:pPr>
    </w:p>
    <w:p w:rsidR="002F70F8" w:rsidRPr="00522034" w:rsidRDefault="002F70F8" w:rsidP="002F70F8">
      <w:pPr>
        <w:pStyle w:val="NoSpacing"/>
        <w:rPr>
          <w:rFonts w:cs="Arial"/>
          <w:b/>
          <w:color w:val="000000"/>
          <w:sz w:val="20"/>
          <w:szCs w:val="20"/>
        </w:rPr>
      </w:pPr>
      <w:r w:rsidRPr="00522034">
        <w:rPr>
          <w:rFonts w:cs="Arial"/>
          <w:b/>
          <w:color w:val="000000"/>
          <w:sz w:val="20"/>
          <w:szCs w:val="20"/>
        </w:rPr>
        <w:t>Netbooks</w:t>
      </w:r>
    </w:p>
    <w:p w:rsidR="002F70F8" w:rsidRPr="00522034" w:rsidRDefault="002F70F8" w:rsidP="002F70F8">
      <w:pPr>
        <w:pStyle w:val="NoSpacing"/>
        <w:rPr>
          <w:rFonts w:cs="Arial"/>
          <w:color w:val="000000"/>
          <w:sz w:val="20"/>
          <w:szCs w:val="20"/>
        </w:rPr>
      </w:pPr>
      <w:r w:rsidRPr="00522034">
        <w:rPr>
          <w:rFonts w:cs="Arial"/>
          <w:color w:val="000000"/>
          <w:sz w:val="20"/>
          <w:szCs w:val="20"/>
        </w:rPr>
        <w:t>You have a netbook to use as a learning tool, not as an entertainment source.  Please use it only as instructed.</w:t>
      </w:r>
    </w:p>
    <w:p w:rsidR="002F70F8" w:rsidRPr="00522034" w:rsidRDefault="002F70F8" w:rsidP="002F70F8">
      <w:pPr>
        <w:pStyle w:val="NoSpacing"/>
        <w:rPr>
          <w:rFonts w:cs="Arial"/>
          <w:color w:val="000000"/>
          <w:sz w:val="20"/>
          <w:szCs w:val="20"/>
        </w:rPr>
      </w:pPr>
    </w:p>
    <w:p w:rsidR="002F70F8" w:rsidRPr="00522034" w:rsidRDefault="002F70F8" w:rsidP="002F70F8">
      <w:pPr>
        <w:pStyle w:val="NoSpacing"/>
        <w:rPr>
          <w:rFonts w:cs="Arial"/>
          <w:b/>
          <w:color w:val="000000"/>
          <w:sz w:val="20"/>
          <w:szCs w:val="20"/>
        </w:rPr>
      </w:pPr>
      <w:r w:rsidRPr="00522034">
        <w:rPr>
          <w:rFonts w:cs="Arial"/>
          <w:b/>
          <w:color w:val="000000"/>
          <w:sz w:val="20"/>
          <w:szCs w:val="20"/>
        </w:rPr>
        <w:t>Cell Phones/iPods, etc.</w:t>
      </w:r>
    </w:p>
    <w:p w:rsidR="002F70F8" w:rsidRDefault="002F70F8" w:rsidP="002F70F8">
      <w:pPr>
        <w:pStyle w:val="NoSpacing"/>
        <w:rPr>
          <w:rFonts w:cs="Arial"/>
          <w:color w:val="000000"/>
          <w:sz w:val="20"/>
          <w:szCs w:val="20"/>
        </w:rPr>
      </w:pPr>
      <w:r w:rsidRPr="00522034">
        <w:rPr>
          <w:rFonts w:cs="Arial"/>
          <w:color w:val="000000"/>
          <w:sz w:val="20"/>
          <w:szCs w:val="20"/>
        </w:rPr>
        <w:t xml:space="preserve">These can also function as learning tools, but with your netbook, you won’t need them.  </w:t>
      </w:r>
      <w:r w:rsidRPr="00804000">
        <w:rPr>
          <w:rFonts w:cs="Arial"/>
          <w:color w:val="000000"/>
          <w:sz w:val="20"/>
          <w:szCs w:val="20"/>
          <w:u w:val="single"/>
        </w:rPr>
        <w:t>I expect not to see these unless otherwise stated</w:t>
      </w:r>
      <w:r w:rsidRPr="00522034">
        <w:rPr>
          <w:rFonts w:cs="Arial"/>
          <w:color w:val="000000"/>
          <w:sz w:val="20"/>
          <w:szCs w:val="20"/>
        </w:rPr>
        <w:t>.  Students are allowed to carry cell phones during the day, but they must be off and put away during class to minimize distractions.  A parent/guardian needing to contact a student can quickly relay a message through the high school office (893-6911).</w:t>
      </w:r>
    </w:p>
    <w:p w:rsidR="00885CB6" w:rsidRDefault="00885CB6" w:rsidP="002F70F8">
      <w:pPr>
        <w:pStyle w:val="NoSpacing"/>
        <w:rPr>
          <w:rFonts w:cs="Arial"/>
          <w:color w:val="000000"/>
          <w:sz w:val="20"/>
          <w:szCs w:val="20"/>
        </w:rPr>
      </w:pPr>
    </w:p>
    <w:p w:rsidR="00885CB6" w:rsidRPr="00885CB6" w:rsidRDefault="00885CB6" w:rsidP="002F70F8">
      <w:pPr>
        <w:pStyle w:val="NoSpacing"/>
        <w:rPr>
          <w:rFonts w:cs="Arial"/>
          <w:b/>
          <w:color w:val="000000"/>
          <w:sz w:val="20"/>
          <w:szCs w:val="20"/>
        </w:rPr>
      </w:pPr>
      <w:r w:rsidRPr="00885CB6">
        <w:rPr>
          <w:rFonts w:cs="Arial"/>
          <w:b/>
          <w:color w:val="000000"/>
          <w:sz w:val="20"/>
          <w:szCs w:val="20"/>
        </w:rPr>
        <w:t>Hats/Backpacks</w:t>
      </w:r>
    </w:p>
    <w:p w:rsidR="002F70F8" w:rsidRPr="00885CB6" w:rsidRDefault="00885CB6" w:rsidP="002F70F8">
      <w:pPr>
        <w:pStyle w:val="NoSpacing"/>
        <w:rPr>
          <w:rFonts w:cs="Arial"/>
          <w:color w:val="000000"/>
          <w:sz w:val="20"/>
          <w:szCs w:val="20"/>
        </w:rPr>
      </w:pPr>
      <w:r>
        <w:rPr>
          <w:rFonts w:cs="Arial"/>
          <w:color w:val="000000"/>
          <w:sz w:val="20"/>
          <w:szCs w:val="20"/>
        </w:rPr>
        <w:t>The school policy is to go without these during classes.  Please observe the school policy and leave the backpacks and lids in your lockers.</w:t>
      </w:r>
    </w:p>
    <w:p w:rsidR="00885CB6" w:rsidRPr="00522034" w:rsidRDefault="00885CB6" w:rsidP="002F70F8">
      <w:pPr>
        <w:pStyle w:val="NoSpacing"/>
        <w:rPr>
          <w:rFonts w:cs="Arial"/>
          <w:color w:val="000000"/>
          <w:sz w:val="20"/>
          <w:szCs w:val="20"/>
        </w:rPr>
      </w:pPr>
    </w:p>
    <w:p w:rsidR="002F70F8" w:rsidRPr="00522034" w:rsidRDefault="002F70F8" w:rsidP="002F70F8">
      <w:pPr>
        <w:rPr>
          <w:rFonts w:asciiTheme="minorHAnsi" w:hAnsiTheme="minorHAnsi" w:cs="Arial"/>
          <w:b/>
          <w:sz w:val="20"/>
          <w:szCs w:val="20"/>
        </w:rPr>
      </w:pPr>
      <w:r w:rsidRPr="00522034">
        <w:rPr>
          <w:rFonts w:asciiTheme="minorHAnsi" w:hAnsiTheme="minorHAnsi" w:cs="Arial"/>
          <w:b/>
          <w:sz w:val="20"/>
          <w:szCs w:val="20"/>
        </w:rPr>
        <w:t>Tardiness/Restroom</w:t>
      </w:r>
    </w:p>
    <w:p w:rsidR="002F70F8" w:rsidRDefault="002F70F8" w:rsidP="002F70F8">
      <w:pPr>
        <w:rPr>
          <w:rFonts w:asciiTheme="minorHAnsi" w:hAnsiTheme="minorHAnsi" w:cs="Arial"/>
          <w:sz w:val="20"/>
          <w:szCs w:val="20"/>
        </w:rPr>
      </w:pPr>
      <w:r w:rsidRPr="00522034">
        <w:rPr>
          <w:rFonts w:asciiTheme="minorHAnsi" w:hAnsiTheme="minorHAnsi" w:cs="Arial"/>
          <w:sz w:val="20"/>
          <w:szCs w:val="20"/>
        </w:rPr>
        <w:t>You should use the restroom before you come to class.  Do not come to class just before the bell rings and ask to go to the restroom.  If you are late to class, you MUST PROVIDE A PASS!</w:t>
      </w:r>
    </w:p>
    <w:p w:rsidR="00804000" w:rsidRDefault="00804000" w:rsidP="002F70F8">
      <w:pPr>
        <w:rPr>
          <w:rFonts w:asciiTheme="minorHAnsi" w:hAnsiTheme="minorHAnsi" w:cs="Arial"/>
          <w:sz w:val="20"/>
          <w:szCs w:val="20"/>
        </w:rPr>
      </w:pPr>
    </w:p>
    <w:p w:rsidR="00804000" w:rsidRPr="00804000" w:rsidRDefault="00804000" w:rsidP="002F70F8">
      <w:pPr>
        <w:rPr>
          <w:rFonts w:asciiTheme="minorHAnsi" w:hAnsiTheme="minorHAnsi" w:cs="Arial"/>
          <w:b/>
          <w:sz w:val="20"/>
          <w:szCs w:val="20"/>
        </w:rPr>
      </w:pPr>
      <w:r w:rsidRPr="00804000">
        <w:rPr>
          <w:rFonts w:asciiTheme="minorHAnsi" w:hAnsiTheme="minorHAnsi" w:cs="Arial"/>
          <w:b/>
          <w:sz w:val="20"/>
          <w:szCs w:val="20"/>
        </w:rPr>
        <w:t>Hall passes</w:t>
      </w:r>
    </w:p>
    <w:p w:rsidR="00804000" w:rsidRDefault="00804000" w:rsidP="00804000">
      <w:pPr>
        <w:rPr>
          <w:rFonts w:asciiTheme="minorHAnsi" w:hAnsiTheme="minorHAnsi" w:cs="Arial"/>
          <w:sz w:val="20"/>
          <w:szCs w:val="20"/>
        </w:rPr>
      </w:pPr>
      <w:r>
        <w:rPr>
          <w:rFonts w:asciiTheme="minorHAnsi" w:hAnsiTheme="minorHAnsi" w:cs="Arial"/>
          <w:sz w:val="20"/>
          <w:szCs w:val="20"/>
        </w:rPr>
        <w:t>Only one person will be allowed to leave the room (for locker/bathroom, etc.) at a time.  You must fill out a pink pass and have me sign it before leaving the room.</w:t>
      </w:r>
      <w:bookmarkStart w:id="0" w:name="_GoBack"/>
      <w:bookmarkEnd w:id="0"/>
    </w:p>
    <w:p w:rsidR="00DE65CA" w:rsidRDefault="00DE65CA"/>
    <w:sectPr w:rsidR="00DE65CA" w:rsidSect="002F7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1180"/>
    <w:multiLevelType w:val="hybridMultilevel"/>
    <w:tmpl w:val="7A42D5AC"/>
    <w:lvl w:ilvl="0" w:tplc="78421860">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27DDA"/>
    <w:multiLevelType w:val="hybridMultilevel"/>
    <w:tmpl w:val="CFB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46B8D"/>
    <w:multiLevelType w:val="hybridMultilevel"/>
    <w:tmpl w:val="ADBEF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F70F8"/>
    <w:rsid w:val="001427C9"/>
    <w:rsid w:val="002F70F8"/>
    <w:rsid w:val="00804000"/>
    <w:rsid w:val="00885CB6"/>
    <w:rsid w:val="008D720D"/>
    <w:rsid w:val="008E2F1F"/>
    <w:rsid w:val="0095174A"/>
    <w:rsid w:val="00A2382C"/>
    <w:rsid w:val="00A4712F"/>
    <w:rsid w:val="00CA5C50"/>
    <w:rsid w:val="00D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933F7CDC-5A3A-45A4-8F84-1B2B7029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0F8"/>
    <w:rPr>
      <w:color w:val="0000FF" w:themeColor="hyperlink"/>
      <w:u w:val="single"/>
    </w:rPr>
  </w:style>
  <w:style w:type="paragraph" w:styleId="NoSpacing">
    <w:name w:val="No Spacing"/>
    <w:uiPriority w:val="1"/>
    <w:qFormat/>
    <w:rsid w:val="002F7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leary@plymouth.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Lucas Cleary</cp:lastModifiedBy>
  <cp:revision>7</cp:revision>
  <cp:lastPrinted>2013-08-28T18:21:00Z</cp:lastPrinted>
  <dcterms:created xsi:type="dcterms:W3CDTF">2013-08-23T17:42:00Z</dcterms:created>
  <dcterms:modified xsi:type="dcterms:W3CDTF">2015-08-26T20:38:00Z</dcterms:modified>
</cp:coreProperties>
</file>